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A0240" w14:textId="77777777" w:rsidR="00C9247D" w:rsidRPr="00F63AA6" w:rsidRDefault="00A24376" w:rsidP="0025705E">
      <w:pPr>
        <w:jc w:val="center"/>
      </w:pPr>
      <w:r w:rsidRPr="00F63AA6">
        <w:rPr>
          <w:rtl/>
          <w:lang w:val="fa-IR"/>
        </w:rPr>
        <w:t>باسمه تعالی</w:t>
      </w:r>
    </w:p>
    <w:p w14:paraId="79153354" w14:textId="125FCA63" w:rsidR="00C9247D" w:rsidRDefault="00A24376" w:rsidP="0025705E">
      <w:pPr>
        <w:jc w:val="center"/>
        <w:rPr>
          <w:b/>
          <w:bCs/>
          <w:sz w:val="34"/>
          <w:szCs w:val="32"/>
          <w:rtl/>
          <w:lang w:val="fa-IR"/>
        </w:rPr>
      </w:pPr>
      <w:r w:rsidRPr="00F63AA6">
        <w:rPr>
          <w:b/>
          <w:bCs/>
          <w:sz w:val="34"/>
          <w:szCs w:val="32"/>
          <w:rtl/>
          <w:lang w:val="fa-IR"/>
        </w:rPr>
        <w:t>نسبت و مناسبات دین و فرهنگ</w:t>
      </w:r>
    </w:p>
    <w:p w14:paraId="7FE3F7F3" w14:textId="69F8C5C8" w:rsidR="008D7A9E" w:rsidRPr="008D7A9E" w:rsidRDefault="008D7A9E" w:rsidP="004850F3">
      <w:pPr>
        <w:jc w:val="right"/>
        <w:rPr>
          <w:b/>
          <w:bCs/>
          <w:color w:val="FF0000"/>
          <w:sz w:val="34"/>
          <w:szCs w:val="32"/>
          <w:rtl/>
          <w:lang w:val="fa-IR"/>
        </w:rPr>
      </w:pPr>
      <w:r w:rsidRPr="008D7A9E">
        <w:rPr>
          <w:rFonts w:hint="cs"/>
          <w:b/>
          <w:bCs/>
          <w:color w:val="FF0000"/>
          <w:sz w:val="34"/>
          <w:szCs w:val="32"/>
          <w:rtl/>
          <w:lang w:val="fa-IR"/>
        </w:rPr>
        <w:t>علی‌اکبر رشاد</w:t>
      </w:r>
    </w:p>
    <w:p w14:paraId="07C86E70" w14:textId="4B55A412" w:rsidR="008D7A9E" w:rsidRPr="008D7A9E" w:rsidRDefault="008D7A9E" w:rsidP="004850F3">
      <w:pPr>
        <w:jc w:val="right"/>
        <w:rPr>
          <w:b/>
          <w:bCs/>
          <w:color w:val="FF0000"/>
          <w:szCs w:val="32"/>
        </w:rPr>
      </w:pPr>
      <w:r w:rsidRPr="008D7A9E">
        <w:rPr>
          <w:rFonts w:hint="cs"/>
          <w:b/>
          <w:bCs/>
          <w:color w:val="FF0000"/>
          <w:sz w:val="34"/>
          <w:szCs w:val="32"/>
          <w:rtl/>
          <w:lang w:val="fa-IR"/>
        </w:rPr>
        <w:t>محمدهادي رشاد</w:t>
      </w:r>
    </w:p>
    <w:p w14:paraId="3D5F14CD" w14:textId="77777777" w:rsidR="00C9247D" w:rsidRPr="00F63AA6" w:rsidRDefault="00A24376" w:rsidP="00F3354F">
      <w:pPr>
        <w:pStyle w:val="Heading1"/>
      </w:pPr>
      <w:r w:rsidRPr="00F63AA6">
        <w:rPr>
          <w:rtl/>
          <w:lang w:val="fa-IR"/>
        </w:rPr>
        <w:t>چکیده</w:t>
      </w:r>
    </w:p>
    <w:p w14:paraId="36F670E1" w14:textId="77777777" w:rsidR="008E4307" w:rsidRDefault="00A24376" w:rsidP="0098305B">
      <w:pPr>
        <w:rPr>
          <w:rtl/>
          <w:lang w:val="fa-IR"/>
        </w:rPr>
      </w:pPr>
      <w:r w:rsidRPr="00F63AA6">
        <w:rPr>
          <w:rtl/>
          <w:lang w:val="fa-IR"/>
        </w:rPr>
        <w:t xml:space="preserve">نسبت دین و فرهنگ از مسائلی است که اظهارنظر درباره آن، بدون تفکیک مستویات دین و تحدید معنای فرهنگ، به احکام متعارض می‌انجامد؛ دین </w:t>
      </w:r>
      <w:r w:rsidR="00087319" w:rsidRPr="00F63AA6">
        <w:rPr>
          <w:rtl/>
          <w:lang w:val="fa-IR"/>
        </w:rPr>
        <w:t xml:space="preserve">گاه امری </w:t>
      </w:r>
      <w:r w:rsidR="00766F20">
        <w:rPr>
          <w:rFonts w:hint="cs"/>
          <w:rtl/>
          <w:lang w:val="fa-IR"/>
        </w:rPr>
        <w:t>«</w:t>
      </w:r>
      <w:r w:rsidR="00087319" w:rsidRPr="00F63AA6">
        <w:rPr>
          <w:rtl/>
          <w:lang w:val="fa-IR"/>
        </w:rPr>
        <w:t>فرافرهنگی</w:t>
      </w:r>
      <w:r w:rsidR="00766F20">
        <w:rPr>
          <w:rFonts w:hint="cs"/>
          <w:rtl/>
          <w:lang w:val="fa-IR"/>
        </w:rPr>
        <w:t>»</w:t>
      </w:r>
      <w:r w:rsidRPr="00F63AA6">
        <w:rPr>
          <w:rtl/>
          <w:lang w:val="fa-IR"/>
        </w:rPr>
        <w:t xml:space="preserve">، گاه </w:t>
      </w:r>
      <w:r w:rsidR="00766F20">
        <w:rPr>
          <w:rFonts w:hint="cs"/>
          <w:rtl/>
          <w:lang w:val="fa-IR"/>
        </w:rPr>
        <w:t>«</w:t>
      </w:r>
      <w:r w:rsidRPr="00F63AA6">
        <w:rPr>
          <w:rtl/>
          <w:lang w:val="fa-IR"/>
        </w:rPr>
        <w:t>سرچشمه</w:t>
      </w:r>
      <w:r w:rsidR="00087319">
        <w:rPr>
          <w:rFonts w:hint="cs"/>
          <w:rtl/>
          <w:lang w:val="fa-IR"/>
        </w:rPr>
        <w:t>، زاینده</w:t>
      </w:r>
      <w:r w:rsidRPr="00F63AA6">
        <w:rPr>
          <w:rtl/>
          <w:lang w:val="fa-IR"/>
        </w:rPr>
        <w:t xml:space="preserve"> و سازنده </w:t>
      </w:r>
      <w:r w:rsidR="00087319">
        <w:rPr>
          <w:rFonts w:hint="cs"/>
          <w:rtl/>
          <w:lang w:val="fa-IR"/>
        </w:rPr>
        <w:t>فرهنگ</w:t>
      </w:r>
      <w:r w:rsidR="00766F20">
        <w:rPr>
          <w:rFonts w:hint="cs"/>
          <w:rtl/>
          <w:lang w:val="fa-IR"/>
        </w:rPr>
        <w:t>»</w:t>
      </w:r>
      <w:r w:rsidRPr="00F63AA6">
        <w:rPr>
          <w:rtl/>
          <w:lang w:val="fa-IR"/>
        </w:rPr>
        <w:t>،</w:t>
      </w:r>
      <w:r w:rsidR="00087319">
        <w:rPr>
          <w:rFonts w:hint="cs"/>
          <w:rtl/>
          <w:lang w:val="fa-IR"/>
        </w:rPr>
        <w:t xml:space="preserve"> </w:t>
      </w:r>
      <w:r w:rsidR="00087319" w:rsidRPr="00F63AA6">
        <w:rPr>
          <w:rtl/>
          <w:lang w:val="fa-IR"/>
        </w:rPr>
        <w:t xml:space="preserve">گاه </w:t>
      </w:r>
      <w:r w:rsidR="00766F20">
        <w:rPr>
          <w:rFonts w:hint="cs"/>
          <w:rtl/>
          <w:lang w:val="fa-IR"/>
        </w:rPr>
        <w:t>«</w:t>
      </w:r>
      <w:r w:rsidR="00087319" w:rsidRPr="00F63AA6">
        <w:rPr>
          <w:rtl/>
          <w:lang w:val="fa-IR"/>
        </w:rPr>
        <w:t>جزء فرهنگ</w:t>
      </w:r>
      <w:r w:rsidR="00766F20">
        <w:rPr>
          <w:rFonts w:hint="cs"/>
          <w:rtl/>
          <w:lang w:val="fa-IR"/>
        </w:rPr>
        <w:t>»</w:t>
      </w:r>
      <w:r w:rsidR="00087319">
        <w:rPr>
          <w:rFonts w:hint="cs"/>
          <w:rtl/>
          <w:lang w:val="fa-IR"/>
        </w:rPr>
        <w:t>،</w:t>
      </w:r>
      <w:r w:rsidR="00087319" w:rsidRPr="00F63AA6">
        <w:rPr>
          <w:rtl/>
          <w:lang w:val="fa-IR"/>
        </w:rPr>
        <w:t xml:space="preserve"> </w:t>
      </w:r>
      <w:r w:rsidRPr="00F63AA6">
        <w:rPr>
          <w:rtl/>
          <w:lang w:val="fa-IR"/>
        </w:rPr>
        <w:t xml:space="preserve">گاه </w:t>
      </w:r>
      <w:r w:rsidR="00766F20">
        <w:rPr>
          <w:rFonts w:hint="cs"/>
          <w:rtl/>
          <w:lang w:val="fa-IR"/>
        </w:rPr>
        <w:t>«</w:t>
      </w:r>
      <w:r w:rsidRPr="00F63AA6">
        <w:rPr>
          <w:rtl/>
          <w:lang w:val="fa-IR"/>
        </w:rPr>
        <w:t>متأثر از فرهنگ</w:t>
      </w:r>
      <w:r w:rsidR="00766F20">
        <w:rPr>
          <w:rFonts w:hint="cs"/>
          <w:rtl/>
          <w:lang w:val="fa-IR"/>
        </w:rPr>
        <w:t>»</w:t>
      </w:r>
      <w:r w:rsidR="00087319">
        <w:rPr>
          <w:rFonts w:hint="cs"/>
          <w:rtl/>
          <w:lang w:val="fa-IR"/>
        </w:rPr>
        <w:t>، و ...</w:t>
      </w:r>
      <w:r w:rsidRPr="00F63AA6">
        <w:rPr>
          <w:rtl/>
          <w:lang w:val="fa-IR"/>
        </w:rPr>
        <w:t xml:space="preserve"> قلمداد می‌شود. در این مقال، فرهنگ </w:t>
      </w:r>
      <w:r w:rsidR="00766F20">
        <w:rPr>
          <w:rFonts w:hint="cs"/>
          <w:rtl/>
          <w:lang w:val="fa-IR"/>
        </w:rPr>
        <w:t>«</w:t>
      </w:r>
      <w:r w:rsidRPr="00F63AA6">
        <w:rPr>
          <w:rtl/>
          <w:lang w:val="fa-IR"/>
        </w:rPr>
        <w:t>واقعیتی محقق و پسینی تلقی می‌شود که از طیف سازوارشده‌ای از بینش‌ها، منش‌ها، کشش‌ها و کنش‌های انسان‌پی، جامعه‌زاد، هنجاروش و دیرزی صورت می‌بندد و چونان طبیعت ثانوی و هویت جمعی در زمان و زمین معینی استقرار می‌یابد</w:t>
      </w:r>
      <w:r w:rsidR="00766F20">
        <w:rPr>
          <w:rFonts w:hint="cs"/>
          <w:rtl/>
          <w:lang w:val="fa-IR"/>
        </w:rPr>
        <w:t>» تلقي می‌شود</w:t>
      </w:r>
      <w:r w:rsidRPr="00F63AA6">
        <w:rPr>
          <w:rtl/>
          <w:lang w:val="fa-IR"/>
        </w:rPr>
        <w:t xml:space="preserve">. دین نیز در پنج مستوای </w:t>
      </w:r>
      <w:r w:rsidR="00766F20">
        <w:rPr>
          <w:rFonts w:hint="cs"/>
          <w:rtl/>
          <w:lang w:val="fa-IR"/>
        </w:rPr>
        <w:t>«</w:t>
      </w:r>
      <w:r w:rsidRPr="00F63AA6">
        <w:rPr>
          <w:rtl/>
          <w:lang w:val="fa-IR"/>
        </w:rPr>
        <w:t>نفس‌الامری</w:t>
      </w:r>
      <w:r w:rsidR="00766F20">
        <w:rPr>
          <w:rFonts w:hint="cs"/>
          <w:rtl/>
          <w:lang w:val="fa-IR"/>
        </w:rPr>
        <w:t>» در نزد شارع</w:t>
      </w:r>
      <w:r w:rsidRPr="00F63AA6">
        <w:rPr>
          <w:rtl/>
          <w:lang w:val="fa-IR"/>
        </w:rPr>
        <w:t xml:space="preserve">، </w:t>
      </w:r>
      <w:r w:rsidR="00766F20">
        <w:rPr>
          <w:rFonts w:hint="cs"/>
          <w:rtl/>
          <w:lang w:val="fa-IR"/>
        </w:rPr>
        <w:t>«</w:t>
      </w:r>
      <w:r w:rsidRPr="00F63AA6">
        <w:rPr>
          <w:rtl/>
          <w:lang w:val="fa-IR"/>
        </w:rPr>
        <w:t>م</w:t>
      </w:r>
      <w:r w:rsidR="00766F20">
        <w:rPr>
          <w:rFonts w:hint="cs"/>
          <w:rtl/>
          <w:lang w:val="fa-IR"/>
        </w:rPr>
        <w:t>ُ</w:t>
      </w:r>
      <w:r w:rsidRPr="00F63AA6">
        <w:rPr>
          <w:rtl/>
          <w:lang w:val="fa-IR"/>
        </w:rPr>
        <w:t>نز</w:t>
      </w:r>
      <w:r w:rsidR="00766F20">
        <w:rPr>
          <w:rFonts w:hint="cs"/>
          <w:rtl/>
          <w:lang w:val="fa-IR"/>
        </w:rPr>
        <w:t>َّ</w:t>
      </w:r>
      <w:r w:rsidRPr="00F63AA6">
        <w:rPr>
          <w:rtl/>
          <w:lang w:val="fa-IR"/>
        </w:rPr>
        <w:t>ل</w:t>
      </w:r>
      <w:r w:rsidR="00766F20">
        <w:rPr>
          <w:rFonts w:hint="cs"/>
          <w:rtl/>
          <w:lang w:val="fa-IR"/>
        </w:rPr>
        <w:t>» به قلب پیامبر</w:t>
      </w:r>
      <w:r w:rsidRPr="00F63AA6">
        <w:rPr>
          <w:rtl/>
          <w:lang w:val="fa-IR"/>
        </w:rPr>
        <w:t xml:space="preserve">، </w:t>
      </w:r>
      <w:r w:rsidR="00766F20">
        <w:rPr>
          <w:rFonts w:hint="cs"/>
          <w:rtl/>
          <w:lang w:val="fa-IR"/>
        </w:rPr>
        <w:t>«</w:t>
      </w:r>
      <w:r w:rsidRPr="00F63AA6">
        <w:rPr>
          <w:rtl/>
          <w:lang w:val="fa-IR"/>
        </w:rPr>
        <w:t>مبلّ</w:t>
      </w:r>
      <w:r w:rsidR="00766F20">
        <w:rPr>
          <w:rFonts w:hint="cs"/>
          <w:rtl/>
          <w:lang w:val="fa-IR"/>
        </w:rPr>
        <w:t>َ</w:t>
      </w:r>
      <w:r w:rsidRPr="00F63AA6">
        <w:rPr>
          <w:rtl/>
          <w:lang w:val="fa-IR"/>
        </w:rPr>
        <w:t>غ</w:t>
      </w:r>
      <w:r w:rsidR="00766F20">
        <w:rPr>
          <w:rFonts w:hint="cs"/>
          <w:rtl/>
          <w:lang w:val="fa-IR"/>
        </w:rPr>
        <w:t>» به مردم</w:t>
      </w:r>
      <w:r w:rsidRPr="00F63AA6">
        <w:rPr>
          <w:rtl/>
          <w:lang w:val="fa-IR"/>
        </w:rPr>
        <w:t xml:space="preserve">، </w:t>
      </w:r>
      <w:r w:rsidR="00766F20">
        <w:rPr>
          <w:rFonts w:hint="cs"/>
          <w:rtl/>
          <w:lang w:val="fa-IR"/>
        </w:rPr>
        <w:t>«</w:t>
      </w:r>
      <w:r w:rsidRPr="00F63AA6">
        <w:rPr>
          <w:rtl/>
          <w:lang w:val="fa-IR"/>
        </w:rPr>
        <w:t>متلق</w:t>
      </w:r>
      <w:r w:rsidR="00766F20">
        <w:rPr>
          <w:rFonts w:hint="cs"/>
          <w:rtl/>
          <w:lang w:val="fa-IR"/>
        </w:rPr>
        <w:t>َّ</w:t>
      </w:r>
      <w:r w:rsidRPr="00F63AA6">
        <w:rPr>
          <w:rtl/>
          <w:lang w:val="fa-IR"/>
        </w:rPr>
        <w:t>ی</w:t>
      </w:r>
      <w:r w:rsidR="00766F20">
        <w:rPr>
          <w:rFonts w:hint="cs"/>
          <w:rtl/>
          <w:lang w:val="fa-IR"/>
        </w:rPr>
        <w:t>» از سوی مردم،</w:t>
      </w:r>
      <w:r w:rsidRPr="00F63AA6">
        <w:rPr>
          <w:rtl/>
          <w:lang w:val="fa-IR"/>
        </w:rPr>
        <w:t xml:space="preserve"> و </w:t>
      </w:r>
      <w:r w:rsidR="00766F20">
        <w:rPr>
          <w:rFonts w:hint="cs"/>
          <w:rtl/>
          <w:lang w:val="fa-IR"/>
        </w:rPr>
        <w:t>«</w:t>
      </w:r>
      <w:r w:rsidRPr="00F63AA6">
        <w:rPr>
          <w:rtl/>
          <w:lang w:val="fa-IR"/>
        </w:rPr>
        <w:t>محق</w:t>
      </w:r>
      <w:r w:rsidR="00766F20">
        <w:rPr>
          <w:rFonts w:hint="cs"/>
          <w:rtl/>
          <w:lang w:val="fa-IR"/>
        </w:rPr>
        <w:t>َّ</w:t>
      </w:r>
      <w:r w:rsidRPr="00F63AA6">
        <w:rPr>
          <w:rtl/>
          <w:lang w:val="fa-IR"/>
        </w:rPr>
        <w:t>ق</w:t>
      </w:r>
      <w:r w:rsidR="00766F20">
        <w:rPr>
          <w:rFonts w:hint="cs"/>
          <w:rtl/>
          <w:lang w:val="fa-IR"/>
        </w:rPr>
        <w:t>»</w:t>
      </w:r>
      <w:r w:rsidRPr="00F63AA6">
        <w:rPr>
          <w:rtl/>
          <w:lang w:val="fa-IR"/>
        </w:rPr>
        <w:t xml:space="preserve"> </w:t>
      </w:r>
      <w:r w:rsidR="00766F20">
        <w:rPr>
          <w:rFonts w:hint="cs"/>
          <w:rtl/>
          <w:lang w:val="fa-IR"/>
        </w:rPr>
        <w:t xml:space="preserve">در جامعه‌ی دینداران </w:t>
      </w:r>
      <w:r w:rsidRPr="00F63AA6">
        <w:rPr>
          <w:rtl/>
          <w:lang w:val="fa-IR"/>
        </w:rPr>
        <w:t>لحاظ می‌شود. مدعای مقال آن است که نسبت و مناسبات دین و فرهنگ، واحد و بسیط</w:t>
      </w:r>
      <w:r w:rsidR="00766F20">
        <w:rPr>
          <w:rFonts w:hint="cs"/>
          <w:rtl/>
          <w:lang w:val="fa-IR"/>
        </w:rPr>
        <w:t xml:space="preserve"> و ثابت</w:t>
      </w:r>
      <w:r w:rsidRPr="00F63AA6">
        <w:rPr>
          <w:rtl/>
          <w:lang w:val="fa-IR"/>
        </w:rPr>
        <w:t xml:space="preserve"> نیست، بلکه تابع مستوای دین و حیث لحاظ آن است. دین حق در سه مستوای نخست از حیث حقیقت خویش </w:t>
      </w:r>
      <w:r w:rsidR="00766F20">
        <w:rPr>
          <w:rFonts w:hint="cs"/>
          <w:rtl/>
          <w:lang w:val="fa-IR"/>
        </w:rPr>
        <w:t>«</w:t>
      </w:r>
      <w:r w:rsidRPr="00F63AA6">
        <w:rPr>
          <w:rtl/>
          <w:lang w:val="fa-IR"/>
        </w:rPr>
        <w:t>فرهنگ‌زاد</w:t>
      </w:r>
      <w:r w:rsidR="00766F20">
        <w:rPr>
          <w:rFonts w:hint="cs"/>
          <w:rtl/>
          <w:lang w:val="fa-IR"/>
        </w:rPr>
        <w:t>» (مولود فرهنگ)</w:t>
      </w:r>
      <w:r w:rsidRPr="00F63AA6">
        <w:rPr>
          <w:rtl/>
          <w:lang w:val="fa-IR"/>
        </w:rPr>
        <w:t xml:space="preserve"> و فرهنگ‌پذیر</w:t>
      </w:r>
      <w:r w:rsidR="00766F20">
        <w:rPr>
          <w:rFonts w:hint="cs"/>
          <w:rtl/>
          <w:lang w:val="fa-IR"/>
        </w:rPr>
        <w:t xml:space="preserve"> (تحت تاثیر فرهنگ)</w:t>
      </w:r>
      <w:r w:rsidRPr="00F63AA6">
        <w:rPr>
          <w:rtl/>
          <w:lang w:val="fa-IR"/>
        </w:rPr>
        <w:t xml:space="preserve"> نیست، اما می‌تواند </w:t>
      </w:r>
      <w:r w:rsidR="00766F20">
        <w:rPr>
          <w:rFonts w:hint="cs"/>
          <w:rtl/>
          <w:lang w:val="fa-IR"/>
        </w:rPr>
        <w:t>«</w:t>
      </w:r>
      <w:r w:rsidRPr="00F63AA6">
        <w:rPr>
          <w:rtl/>
          <w:lang w:val="fa-IR"/>
        </w:rPr>
        <w:t>بن‌فرهنگ</w:t>
      </w:r>
      <w:r w:rsidR="00766F20">
        <w:rPr>
          <w:rFonts w:hint="cs"/>
          <w:rtl/>
          <w:lang w:val="fa-IR"/>
        </w:rPr>
        <w:t>»</w:t>
      </w:r>
      <w:r w:rsidRPr="00F63AA6">
        <w:rPr>
          <w:rtl/>
          <w:lang w:val="fa-IR"/>
        </w:rPr>
        <w:t xml:space="preserve">، </w:t>
      </w:r>
      <w:r w:rsidR="00766F20">
        <w:rPr>
          <w:rFonts w:hint="cs"/>
          <w:rtl/>
          <w:lang w:val="fa-IR"/>
        </w:rPr>
        <w:t>یا «</w:t>
      </w:r>
      <w:r w:rsidRPr="00F63AA6">
        <w:rPr>
          <w:rtl/>
          <w:lang w:val="fa-IR"/>
        </w:rPr>
        <w:t>پی‌فرهنگ</w:t>
      </w:r>
      <w:r w:rsidR="00766F20">
        <w:rPr>
          <w:rFonts w:hint="cs"/>
          <w:rtl/>
          <w:lang w:val="fa-IR"/>
        </w:rPr>
        <w:t>»</w:t>
      </w:r>
      <w:r w:rsidRPr="00F63AA6">
        <w:rPr>
          <w:rtl/>
          <w:lang w:val="fa-IR"/>
        </w:rPr>
        <w:t xml:space="preserve">، </w:t>
      </w:r>
      <w:r w:rsidR="00766F20">
        <w:rPr>
          <w:rFonts w:hint="cs"/>
          <w:rtl/>
          <w:lang w:val="fa-IR"/>
        </w:rPr>
        <w:t>یا «</w:t>
      </w:r>
      <w:r w:rsidRPr="00F63AA6">
        <w:rPr>
          <w:rtl/>
          <w:lang w:val="fa-IR"/>
        </w:rPr>
        <w:t>فرهنگ‌پرداز</w:t>
      </w:r>
      <w:r w:rsidR="00766F20">
        <w:rPr>
          <w:rFonts w:hint="cs"/>
          <w:rtl/>
          <w:lang w:val="fa-IR"/>
        </w:rPr>
        <w:t>»</w:t>
      </w:r>
      <w:r w:rsidRPr="00F63AA6">
        <w:rPr>
          <w:rtl/>
          <w:lang w:val="fa-IR"/>
        </w:rPr>
        <w:t xml:space="preserve"> و </w:t>
      </w:r>
      <w:r w:rsidR="00766F20">
        <w:rPr>
          <w:rFonts w:hint="cs"/>
          <w:rtl/>
          <w:lang w:val="fa-IR"/>
        </w:rPr>
        <w:t>یا «</w:t>
      </w:r>
      <w:r w:rsidRPr="00F63AA6">
        <w:rPr>
          <w:rtl/>
          <w:lang w:val="fa-IR"/>
        </w:rPr>
        <w:t>فرهنگ‌ران</w:t>
      </w:r>
      <w:r w:rsidR="00766F20">
        <w:rPr>
          <w:rFonts w:hint="cs"/>
          <w:rtl/>
          <w:lang w:val="fa-IR"/>
        </w:rPr>
        <w:t>»</w:t>
      </w:r>
      <w:r w:rsidRPr="00F63AA6">
        <w:rPr>
          <w:rtl/>
          <w:lang w:val="fa-IR"/>
        </w:rPr>
        <w:t xml:space="preserve"> باشد. عناصر دین متلق</w:t>
      </w:r>
      <w:r w:rsidR="00766F20">
        <w:rPr>
          <w:rFonts w:hint="cs"/>
          <w:rtl/>
          <w:lang w:val="fa-IR"/>
        </w:rPr>
        <w:t>ّا</w:t>
      </w:r>
      <w:r w:rsidRPr="00F63AA6">
        <w:rPr>
          <w:rtl/>
          <w:lang w:val="fa-IR"/>
        </w:rPr>
        <w:t xml:space="preserve"> و محق</w:t>
      </w:r>
      <w:r w:rsidR="00766F20">
        <w:rPr>
          <w:rFonts w:hint="cs"/>
          <w:rtl/>
          <w:lang w:val="fa-IR"/>
        </w:rPr>
        <w:t>َّ</w:t>
      </w:r>
      <w:r w:rsidRPr="00F63AA6">
        <w:rPr>
          <w:rtl/>
          <w:lang w:val="fa-IR"/>
        </w:rPr>
        <w:t xml:space="preserve">ق نیز در صورت احراز خصائل فرهنگ می‌توانند به </w:t>
      </w:r>
      <w:r w:rsidR="00766F20">
        <w:rPr>
          <w:rFonts w:hint="cs"/>
          <w:rtl/>
          <w:lang w:val="fa-IR"/>
        </w:rPr>
        <w:t>«</w:t>
      </w:r>
      <w:r w:rsidRPr="00F63AA6">
        <w:rPr>
          <w:rtl/>
          <w:lang w:val="fa-IR"/>
        </w:rPr>
        <w:t>فرهنگ‌وند</w:t>
      </w:r>
      <w:r w:rsidR="00766F20">
        <w:rPr>
          <w:rFonts w:hint="cs"/>
          <w:rtl/>
          <w:lang w:val="fa-IR"/>
        </w:rPr>
        <w:t>» (جزئی‌ از فرهنگ)</w:t>
      </w:r>
      <w:r w:rsidRPr="00F63AA6">
        <w:rPr>
          <w:rtl/>
          <w:lang w:val="fa-IR"/>
        </w:rPr>
        <w:t xml:space="preserve"> یا </w:t>
      </w:r>
      <w:r w:rsidR="00766F20">
        <w:rPr>
          <w:rFonts w:hint="cs"/>
          <w:rtl/>
          <w:lang w:val="fa-IR"/>
        </w:rPr>
        <w:t>«</w:t>
      </w:r>
      <w:r w:rsidRPr="00F63AA6">
        <w:rPr>
          <w:rtl/>
          <w:lang w:val="fa-IR"/>
        </w:rPr>
        <w:t>فرهنگ‌واره</w:t>
      </w:r>
      <w:r w:rsidR="00766F20">
        <w:rPr>
          <w:rFonts w:hint="cs"/>
          <w:rtl/>
          <w:lang w:val="fa-IR"/>
        </w:rPr>
        <w:t>» (</w:t>
      </w:r>
      <w:r w:rsidR="00010034">
        <w:rPr>
          <w:rFonts w:hint="cs"/>
          <w:rtl/>
          <w:lang w:val="fa-IR"/>
        </w:rPr>
        <w:t>چونان فرهنگ، گسترده و رسوخ یافته و رسوب شده</w:t>
      </w:r>
      <w:r w:rsidR="00766F20">
        <w:rPr>
          <w:rFonts w:hint="cs"/>
          <w:rtl/>
          <w:lang w:val="fa-IR"/>
        </w:rPr>
        <w:t>)</w:t>
      </w:r>
      <w:r w:rsidRPr="00F63AA6">
        <w:rPr>
          <w:rtl/>
          <w:lang w:val="fa-IR"/>
        </w:rPr>
        <w:t xml:space="preserve"> بدل شوند و در فرض تحقق حداکثری، فرهنگ تمام یک جامعه را سامان دهند</w:t>
      </w:r>
      <w:r w:rsidR="00010034">
        <w:rPr>
          <w:rFonts w:hint="cs"/>
          <w:rtl/>
          <w:lang w:val="fa-IR"/>
        </w:rPr>
        <w:t xml:space="preserve"> به فرهنگ آن بدل شوند</w:t>
      </w:r>
      <w:r w:rsidRPr="00F63AA6">
        <w:rPr>
          <w:rtl/>
          <w:lang w:val="fa-IR"/>
        </w:rPr>
        <w:t xml:space="preserve">. </w:t>
      </w:r>
      <w:r w:rsidR="00010034">
        <w:rPr>
          <w:rFonts w:hint="cs"/>
          <w:rtl/>
          <w:lang w:val="fa-IR"/>
        </w:rPr>
        <w:t xml:space="preserve">کما اینکه </w:t>
      </w:r>
      <w:r w:rsidRPr="00F63AA6">
        <w:rPr>
          <w:rtl/>
          <w:lang w:val="fa-IR"/>
        </w:rPr>
        <w:t xml:space="preserve">در مقابل، فرهنگ می‌تواند بر </w:t>
      </w:r>
      <w:r w:rsidR="00010034">
        <w:rPr>
          <w:rFonts w:hint="cs"/>
          <w:rtl/>
          <w:lang w:val="fa-IR"/>
        </w:rPr>
        <w:t>«</w:t>
      </w:r>
      <w:r w:rsidRPr="00F63AA6">
        <w:rPr>
          <w:rtl/>
          <w:lang w:val="fa-IR"/>
        </w:rPr>
        <w:t>معرفت دینی</w:t>
      </w:r>
      <w:r w:rsidR="00010034">
        <w:rPr>
          <w:rFonts w:hint="cs"/>
          <w:rtl/>
          <w:lang w:val="fa-IR"/>
        </w:rPr>
        <w:t>»</w:t>
      </w:r>
      <w:r w:rsidRPr="00F63AA6">
        <w:rPr>
          <w:rtl/>
          <w:lang w:val="fa-IR"/>
        </w:rPr>
        <w:t xml:space="preserve"> و </w:t>
      </w:r>
      <w:r w:rsidR="00010034">
        <w:rPr>
          <w:rFonts w:hint="cs"/>
          <w:rtl/>
          <w:lang w:val="fa-IR"/>
        </w:rPr>
        <w:t>«</w:t>
      </w:r>
      <w:r w:rsidRPr="00F63AA6">
        <w:rPr>
          <w:rtl/>
          <w:lang w:val="fa-IR"/>
        </w:rPr>
        <w:t>صور تحقق اجتماعی دین</w:t>
      </w:r>
      <w:r w:rsidR="00010034">
        <w:rPr>
          <w:rFonts w:hint="cs"/>
          <w:rtl/>
          <w:lang w:val="fa-IR"/>
        </w:rPr>
        <w:t>»</w:t>
      </w:r>
      <w:r w:rsidRPr="00F63AA6">
        <w:rPr>
          <w:rtl/>
          <w:lang w:val="fa-IR"/>
        </w:rPr>
        <w:t xml:space="preserve"> اثر </w:t>
      </w:r>
      <w:r w:rsidR="00010034">
        <w:rPr>
          <w:rFonts w:hint="cs"/>
          <w:rtl/>
          <w:lang w:val="fa-IR"/>
        </w:rPr>
        <w:t>ب</w:t>
      </w:r>
      <w:r w:rsidRPr="00F63AA6">
        <w:rPr>
          <w:rtl/>
          <w:lang w:val="fa-IR"/>
        </w:rPr>
        <w:t>گذارد؛ لیکن این اثر اقتضایی، محدود و سنجش‌پذیر است و وقوع آن با روایی معرفتی آن ملازمه ندارد. برآیند</w:t>
      </w:r>
      <w:r w:rsidR="00641691">
        <w:rPr>
          <w:rFonts w:hint="cs"/>
          <w:rtl/>
          <w:lang w:val="fa-IR"/>
        </w:rPr>
        <w:t xml:space="preserve"> و حان کلام این</w:t>
      </w:r>
      <w:r w:rsidRPr="00F63AA6">
        <w:rPr>
          <w:rtl/>
          <w:lang w:val="fa-IR"/>
        </w:rPr>
        <w:t>که</w:t>
      </w:r>
      <w:r w:rsidR="00641691">
        <w:rPr>
          <w:rFonts w:hint="cs"/>
          <w:rtl/>
          <w:lang w:val="fa-IR"/>
        </w:rPr>
        <w:t>:</w:t>
      </w:r>
      <w:r w:rsidRPr="00F63AA6">
        <w:rPr>
          <w:rtl/>
          <w:lang w:val="fa-IR"/>
        </w:rPr>
        <w:t xml:space="preserve"> </w:t>
      </w:r>
      <w:r w:rsidR="00641691">
        <w:rPr>
          <w:rFonts w:hint="cs"/>
          <w:rtl/>
          <w:lang w:val="fa-IR"/>
        </w:rPr>
        <w:t>«</w:t>
      </w:r>
      <w:r w:rsidRPr="00F63AA6">
        <w:rPr>
          <w:rtl/>
          <w:lang w:val="fa-IR"/>
        </w:rPr>
        <w:t>تحلیل نسبت دین و فرهنگ جز با تفکیک «مستوای دین» و «حیث نسبت»</w:t>
      </w:r>
      <w:r w:rsidR="00641691">
        <w:rPr>
          <w:rFonts w:hint="cs"/>
          <w:rtl/>
          <w:lang w:val="fa-IR"/>
        </w:rPr>
        <w:t xml:space="preserve"> آن با فرهنگ،</w:t>
      </w:r>
      <w:r w:rsidRPr="00F63AA6">
        <w:rPr>
          <w:rtl/>
          <w:lang w:val="fa-IR"/>
        </w:rPr>
        <w:t xml:space="preserve"> ممکن نیست.</w:t>
      </w:r>
      <w:r w:rsidR="006562B0">
        <w:rPr>
          <w:rFonts w:hint="cs"/>
          <w:rtl/>
          <w:lang w:val="fa-IR"/>
        </w:rPr>
        <w:t xml:space="preserve"> </w:t>
      </w:r>
    </w:p>
    <w:p w14:paraId="03ADDCE9" w14:textId="37FF75D1" w:rsidR="00C9247D" w:rsidRPr="00F63AA6" w:rsidRDefault="006562B0" w:rsidP="0098305B">
      <w:r>
        <w:rPr>
          <w:rFonts w:hint="cs"/>
          <w:rtl/>
          <w:lang w:val="fa-IR"/>
        </w:rPr>
        <w:t xml:space="preserve">موضوع این مقال از سویی یکی از مباحث مهمّ </w:t>
      </w:r>
      <w:r w:rsidR="00A269CA">
        <w:rPr>
          <w:rFonts w:hint="cs"/>
          <w:rtl/>
          <w:lang w:val="fa-IR"/>
        </w:rPr>
        <w:t>«</w:t>
      </w:r>
      <w:r>
        <w:rPr>
          <w:rFonts w:hint="cs"/>
          <w:rtl/>
          <w:lang w:val="fa-IR"/>
        </w:rPr>
        <w:t>فلسفه‌ی فرهنگ</w:t>
      </w:r>
      <w:r w:rsidR="00A269CA">
        <w:rPr>
          <w:rFonts w:hint="cs"/>
          <w:rtl/>
          <w:lang w:val="fa-IR"/>
        </w:rPr>
        <w:t>»</w:t>
      </w:r>
      <w:r>
        <w:rPr>
          <w:rFonts w:hint="cs"/>
          <w:rtl/>
          <w:lang w:val="fa-IR"/>
        </w:rPr>
        <w:t xml:space="preserve"> و از دیگرسو از جمله مسائل</w:t>
      </w:r>
      <w:r w:rsidR="008E4307">
        <w:rPr>
          <w:rFonts w:hint="cs"/>
          <w:rtl/>
          <w:lang w:val="fa-IR"/>
        </w:rPr>
        <w:t xml:space="preserve"> خطیر</w:t>
      </w:r>
      <w:r>
        <w:rPr>
          <w:rFonts w:hint="cs"/>
          <w:rtl/>
          <w:lang w:val="fa-IR"/>
        </w:rPr>
        <w:t xml:space="preserve"> </w:t>
      </w:r>
      <w:r w:rsidR="00A269CA">
        <w:rPr>
          <w:rFonts w:hint="cs"/>
          <w:rtl/>
          <w:lang w:val="fa-IR"/>
        </w:rPr>
        <w:t>«</w:t>
      </w:r>
      <w:r>
        <w:rPr>
          <w:rFonts w:hint="cs"/>
          <w:rtl/>
          <w:lang w:val="fa-IR"/>
        </w:rPr>
        <w:t>فلسفه‌ی دین</w:t>
      </w:r>
      <w:r w:rsidR="00A269CA">
        <w:rPr>
          <w:rFonts w:hint="cs"/>
          <w:rtl/>
          <w:lang w:val="fa-IR"/>
        </w:rPr>
        <w:t>»</w:t>
      </w:r>
      <w:r>
        <w:rPr>
          <w:rFonts w:hint="cs"/>
          <w:rtl/>
          <w:lang w:val="fa-IR"/>
        </w:rPr>
        <w:t xml:space="preserve"> و از سوی سوم از جمله مباحث</w:t>
      </w:r>
      <w:r w:rsidR="008E4307">
        <w:rPr>
          <w:rFonts w:hint="cs"/>
          <w:rtl/>
          <w:lang w:val="fa-IR"/>
        </w:rPr>
        <w:t xml:space="preserve"> جدّي</w:t>
      </w:r>
      <w:r>
        <w:rPr>
          <w:rFonts w:hint="cs"/>
          <w:rtl/>
          <w:lang w:val="fa-IR"/>
        </w:rPr>
        <w:t xml:space="preserve"> </w:t>
      </w:r>
      <w:r w:rsidR="00A269CA">
        <w:rPr>
          <w:rFonts w:hint="cs"/>
          <w:rtl/>
          <w:lang w:val="fa-IR"/>
        </w:rPr>
        <w:t>«</w:t>
      </w:r>
      <w:r>
        <w:rPr>
          <w:rFonts w:hint="cs"/>
          <w:rtl/>
          <w:lang w:val="fa-IR"/>
        </w:rPr>
        <w:t>فلسفه‌ی معرفت دیني</w:t>
      </w:r>
      <w:r w:rsidR="00A269CA">
        <w:rPr>
          <w:rFonts w:hint="cs"/>
          <w:rtl/>
          <w:lang w:val="fa-IR"/>
        </w:rPr>
        <w:t>»</w:t>
      </w:r>
      <w:r>
        <w:rPr>
          <w:rFonts w:hint="cs"/>
          <w:rtl/>
          <w:lang w:val="fa-IR"/>
        </w:rPr>
        <w:t xml:space="preserve"> است.</w:t>
      </w:r>
    </w:p>
    <w:p w14:paraId="4000815B" w14:textId="7EFAC90C" w:rsidR="00C9247D" w:rsidRPr="00F63AA6" w:rsidRDefault="00A24376" w:rsidP="0098305B">
      <w:r w:rsidRPr="00F63AA6">
        <w:rPr>
          <w:b/>
          <w:rtl/>
          <w:lang w:val="fa-IR"/>
        </w:rPr>
        <w:t>کلیدواژه‌ها:</w:t>
      </w:r>
      <w:r w:rsidRPr="00F63AA6">
        <w:rPr>
          <w:rtl/>
          <w:lang w:val="fa-IR"/>
        </w:rPr>
        <w:t xml:space="preserve"> دین؛ فرهنگ؛ معرفت دینی؛ دین متلق</w:t>
      </w:r>
      <w:r w:rsidR="009D487C">
        <w:rPr>
          <w:rFonts w:hint="cs"/>
          <w:rtl/>
          <w:lang w:val="fa-IR"/>
        </w:rPr>
        <w:t>َّ</w:t>
      </w:r>
      <w:r w:rsidRPr="00F63AA6">
        <w:rPr>
          <w:rtl/>
          <w:lang w:val="fa-IR"/>
        </w:rPr>
        <w:t>ی؛ دین محق</w:t>
      </w:r>
      <w:r w:rsidR="009D487C">
        <w:rPr>
          <w:rFonts w:hint="cs"/>
          <w:rtl/>
          <w:lang w:val="fa-IR"/>
        </w:rPr>
        <w:t>َّ</w:t>
      </w:r>
      <w:r w:rsidRPr="00F63AA6">
        <w:rPr>
          <w:rtl/>
          <w:lang w:val="fa-IR"/>
        </w:rPr>
        <w:t>ق؛ ف</w:t>
      </w:r>
      <w:r w:rsidR="0031464D" w:rsidRPr="00F63AA6">
        <w:rPr>
          <w:rFonts w:hint="cs"/>
          <w:rtl/>
          <w:lang w:val="fa-IR"/>
        </w:rPr>
        <w:t>لسفه فرهنگ</w:t>
      </w:r>
      <w:r w:rsidRPr="00F63AA6">
        <w:rPr>
          <w:rtl/>
          <w:lang w:bidi="en-US"/>
        </w:rPr>
        <w:t>.</w:t>
      </w:r>
    </w:p>
    <w:p w14:paraId="6E6F4810" w14:textId="77777777" w:rsidR="00C9247D" w:rsidRPr="00F63AA6" w:rsidRDefault="00A24376" w:rsidP="00F3354F">
      <w:pPr>
        <w:pStyle w:val="Heading1"/>
      </w:pPr>
      <w:r w:rsidRPr="00F63AA6">
        <w:rPr>
          <w:rtl/>
          <w:lang w:val="fa-IR"/>
        </w:rPr>
        <w:t>۱. درآمد؛ تحریر محل نزاع</w:t>
      </w:r>
    </w:p>
    <w:p w14:paraId="3E2C7D02" w14:textId="0458B2F5" w:rsidR="00C9247D" w:rsidRPr="00F63AA6" w:rsidRDefault="00A24376" w:rsidP="0098305B">
      <w:r w:rsidRPr="00F63AA6">
        <w:rPr>
          <w:rtl/>
          <w:lang w:val="fa-IR"/>
        </w:rPr>
        <w:t>درباره نسبت دین و فرهنگ احکام متفاوت و گاه متعارضی اظهار شده است. گاه دین در عداد عناصر فرهنگ قرار می‌گیرد؛ گاه گفته می‌شود دین فرهنگ می‌سازد؛ گاه فرهنگ در فهم و تحقق دین مؤثر قلمداد می‌شود؛ و گاه دین به جهت منشأ قدسی آن امری بیرون از فرهنگ و مستقل از آن انگاشته می‌شود</w:t>
      </w:r>
      <w:r w:rsidR="000C05CA">
        <w:rPr>
          <w:rFonts w:hint="cs"/>
          <w:rtl/>
          <w:lang w:val="fa-IR"/>
        </w:rPr>
        <w:t>، و ...؛</w:t>
      </w:r>
      <w:r w:rsidRPr="00F63AA6">
        <w:rPr>
          <w:rtl/>
          <w:lang w:val="fa-IR"/>
        </w:rPr>
        <w:t xml:space="preserve"> پیش از داوری درباره درستی یا نادرستی این مدعیات باید دید آیا همه آنها درباره یک «دین» و یک «فرهنگ» سخن می‌گویند یا خیر. بسا بخش عمده تعارض موجود، حاصل خلط موضوعات و حیثیات باشد. اگر دین نفس‌الامری با دین متلقی، و آموزه دینی با صورت اجتماعی تحقق آن، یکسان انگاشته شود، ناگزیر احکام مربوط به یکی به دیگری سرایت خواهد کرد.</w:t>
      </w:r>
    </w:p>
    <w:p w14:paraId="4BC47E7B" w14:textId="699AA915" w:rsidR="00C9247D" w:rsidRPr="00F63AA6" w:rsidRDefault="00A24376" w:rsidP="0098305B">
      <w:r w:rsidRPr="00F63AA6">
        <w:rPr>
          <w:rtl/>
          <w:lang w:val="fa-IR"/>
        </w:rPr>
        <w:t>افزون بر این، میان «نسبت» و «مناسبات» نیز باید تمایز نهاد. در نسبت‌سنجی از جایگاه دو مقوله در برابر یکدیگر سخن می‌گوییم: آیا یکی جزء دیگری است، از آن بیرون است، سرچشمه آن است یا نسبتی دیگر با آن دارد؟ اما در</w:t>
      </w:r>
      <w:r w:rsidR="007F4D4F">
        <w:rPr>
          <w:rFonts w:hint="cs"/>
          <w:rtl/>
          <w:lang w:val="fa-IR"/>
        </w:rPr>
        <w:t xml:space="preserve"> بحث</w:t>
      </w:r>
      <w:r w:rsidRPr="00F63AA6">
        <w:rPr>
          <w:rtl/>
          <w:lang w:val="fa-IR"/>
        </w:rPr>
        <w:t xml:space="preserve"> مناسبت‌سنجی از </w:t>
      </w:r>
      <w:r w:rsidR="007F4D4F">
        <w:rPr>
          <w:rFonts w:hint="cs"/>
          <w:rtl/>
          <w:lang w:val="fa-IR"/>
        </w:rPr>
        <w:t>ت</w:t>
      </w:r>
      <w:r w:rsidRPr="00F63AA6">
        <w:rPr>
          <w:rtl/>
          <w:lang w:val="fa-IR"/>
        </w:rPr>
        <w:t>اث</w:t>
      </w:r>
      <w:r w:rsidR="007F4D4F">
        <w:rPr>
          <w:rFonts w:hint="cs"/>
          <w:rtl/>
          <w:lang w:val="fa-IR"/>
        </w:rPr>
        <w:t>ی</w:t>
      </w:r>
      <w:r w:rsidRPr="00F63AA6">
        <w:rPr>
          <w:rtl/>
          <w:lang w:val="fa-IR"/>
        </w:rPr>
        <w:t>ر و تأثر</w:t>
      </w:r>
      <w:r w:rsidR="007F4D4F">
        <w:rPr>
          <w:rFonts w:hint="cs"/>
          <w:rtl/>
          <w:lang w:val="fa-IR"/>
        </w:rPr>
        <w:t xml:space="preserve"> (داد و ستد)</w:t>
      </w:r>
      <w:r w:rsidRPr="00F63AA6">
        <w:rPr>
          <w:rtl/>
          <w:lang w:val="fa-IR"/>
        </w:rPr>
        <w:t>، فرهنگ‌سازی، فرهنگ‌پذیری، تقویت، اصلاح و دگرگونی سخن به میان می‌آید. دو مقوله ممکن است از حیث ماهوی و مفهومی متمایز باشند، اما مناسبات گسترده و وثیقی میان آنها برقرار باشد.</w:t>
      </w:r>
    </w:p>
    <w:p w14:paraId="4C351CD5" w14:textId="77777777" w:rsidR="00C9247D" w:rsidRPr="00F63AA6" w:rsidRDefault="00A24376" w:rsidP="0098305B">
      <w:r w:rsidRPr="00F63AA6">
        <w:rPr>
          <w:rtl/>
          <w:lang w:val="fa-IR"/>
        </w:rPr>
        <w:t>پرسش دقیق این مقال چنین است: دین در مستویات و حیثیات مختلف خویش چه نسبت و مناسباتی با فرهنگ محقق دارد؟ روش این جستار، تحلیل مفهومی، تفکیک مستویات و حیثیات، و نسبت‌سنجی دستگاه‌وار دو مقوله است. در این مسیر، باید از تعمیم حکم یک مستوا به مستوای دیگر و نیز از تبدیل یک مناسبت خاص به حکم کلی پرهیز کرد.</w:t>
      </w:r>
    </w:p>
    <w:p w14:paraId="2CA003A7" w14:textId="77777777" w:rsidR="00C9247D" w:rsidRPr="00F63AA6" w:rsidRDefault="00A24376" w:rsidP="00F3354F">
      <w:pPr>
        <w:pStyle w:val="Heading1"/>
      </w:pPr>
      <w:r w:rsidRPr="00F63AA6">
        <w:rPr>
          <w:rtl/>
          <w:lang w:val="fa-IR"/>
        </w:rPr>
        <w:t>۲. دین و فرهنگ؛ تحدید مفاهیم</w:t>
      </w:r>
    </w:p>
    <w:p w14:paraId="11B8E334" w14:textId="77777777" w:rsidR="00C9247D" w:rsidRPr="00F63AA6" w:rsidRDefault="00A24376" w:rsidP="00A26BD9">
      <w:pPr>
        <w:pStyle w:val="Heading2"/>
      </w:pPr>
      <w:r w:rsidRPr="00F63AA6">
        <w:rPr>
          <w:rtl/>
          <w:lang w:val="fa-IR"/>
        </w:rPr>
        <w:t>۲ـ۱. فرهنگ؛ واقعیتی محقق و پسینی</w:t>
      </w:r>
    </w:p>
    <w:p w14:paraId="7CF10AF1" w14:textId="77777777" w:rsidR="00C9247D" w:rsidRPr="00F63AA6" w:rsidRDefault="00A24376" w:rsidP="0098305B">
      <w:r w:rsidRPr="00F63AA6">
        <w:rPr>
          <w:rtl/>
          <w:lang w:val="fa-IR"/>
        </w:rPr>
        <w:t>مراد از فرهنگ در این مقال</w:t>
      </w:r>
      <w:r w:rsidR="003D71C8" w:rsidRPr="00F63AA6">
        <w:rPr>
          <w:rFonts w:hint="cs"/>
          <w:rtl/>
          <w:lang w:val="fa-IR"/>
        </w:rPr>
        <w:t>ه</w:t>
      </w:r>
      <w:r w:rsidRPr="00F63AA6">
        <w:rPr>
          <w:rtl/>
          <w:lang w:val="fa-IR"/>
        </w:rPr>
        <w:t>، نه فرهنگ آرمانی و نه مجموعه‌ای از ارزش‌های مطلوب، بلکه فرهنگ محقق است. فرهنگ را می‌توان «طیف گسترده‌ای از بینش‌ها، منش‌ها، کشش‌ها و کنش‌های سازوارشده انسان‌پیِ جامعه‌زادِ هنجاروشِ دیرزی، معناپرداز و جهت‌بخش ذهن و زندگی آدمیان» دانست که چونان طبیعت ثانوی و هویت جمعی طیفی از انسان‌ها، در بازه زمانی و بستر زمینی معینی صورت بسته باشد (رشاد، بی‌تا-الف).</w:t>
      </w:r>
    </w:p>
    <w:p w14:paraId="463DC393" w14:textId="4C822EEE" w:rsidR="00C9247D" w:rsidRPr="00F63AA6" w:rsidRDefault="00A24376" w:rsidP="0098305B">
      <w:r w:rsidRPr="00F63AA6">
        <w:rPr>
          <w:rtl/>
          <w:lang w:val="fa-IR"/>
        </w:rPr>
        <w:t>این تعریف عامدانه پسینی است. نقطه عزیمت در آن، «آنچه تحقق یافته» است نه «آنچه باید تحقق یابد»</w:t>
      </w:r>
      <w:r w:rsidR="007F4D4F">
        <w:rPr>
          <w:rFonts w:hint="cs"/>
          <w:rtl/>
          <w:lang w:val="fa-IR"/>
        </w:rPr>
        <w:t xml:space="preserve"> است</w:t>
      </w:r>
      <w:r w:rsidRPr="00F63AA6">
        <w:rPr>
          <w:rtl/>
          <w:lang w:val="fa-IR"/>
        </w:rPr>
        <w:t>. از همین منظر می‌توان فرهنگ را «زیست‌جهان هنجاری جمعی آدمیان» یا «انسانیت منضم به ظروف خاص» خواند. بدین‌ترتیب فرهنگ برخلاف دین نفس‌الامری، نفس‌الامری مستقل از تحقق ندارد؛ ازاین‌رو سخن گفتن از «فرهنگ نفس‌الامری» به موازات «دین نفس‌الامری» با تلقی مختار سازگار نیست. همچنین در ذات مفهوم فرهنگ، سکولار بودن اخذ نشده است؛ فرهنگ می‌تواند دینی یا غیردینی، الهی یا سکولار</w:t>
      </w:r>
      <w:r w:rsidR="007F4D4F">
        <w:rPr>
          <w:rFonts w:hint="cs"/>
          <w:rtl/>
          <w:lang w:val="fa-IR"/>
        </w:rPr>
        <w:t>،</w:t>
      </w:r>
      <w:r w:rsidRPr="00F63AA6">
        <w:rPr>
          <w:rtl/>
          <w:lang w:val="fa-IR"/>
        </w:rPr>
        <w:t xml:space="preserve"> و اسلامی یا غیراسلامی باشد.</w:t>
      </w:r>
    </w:p>
    <w:p w14:paraId="4A84BA57" w14:textId="77777777" w:rsidR="00C9247D" w:rsidRPr="00F63AA6" w:rsidRDefault="00A24376" w:rsidP="00A26BD9">
      <w:pPr>
        <w:pStyle w:val="Heading2"/>
      </w:pPr>
      <w:r w:rsidRPr="00F63AA6">
        <w:rPr>
          <w:rtl/>
          <w:lang w:val="fa-IR"/>
        </w:rPr>
        <w:t>۲ـ۲. دین؛ حقیقتی وحیانی با اطلاقات مختلف</w:t>
      </w:r>
    </w:p>
    <w:p w14:paraId="60ED7093" w14:textId="2032E889" w:rsidR="00C9247D" w:rsidRPr="00F63AA6" w:rsidRDefault="00A24376" w:rsidP="0098305B">
      <w:r w:rsidRPr="00F63AA6">
        <w:rPr>
          <w:rtl/>
          <w:lang w:val="fa-IR"/>
        </w:rPr>
        <w:t xml:space="preserve">مراد از دین در این مقال، در مقام مصداق، دین حق یعنی اسلام است. منشأ آن </w:t>
      </w:r>
      <w:r w:rsidR="003D779F">
        <w:rPr>
          <w:rFonts w:hint="cs"/>
          <w:rtl/>
          <w:lang w:val="fa-IR"/>
        </w:rPr>
        <w:t>«</w:t>
      </w:r>
      <w:r w:rsidRPr="00F63AA6">
        <w:rPr>
          <w:rtl/>
          <w:lang w:val="fa-IR"/>
        </w:rPr>
        <w:t>مبدأ هستی و حیات</w:t>
      </w:r>
      <w:r w:rsidR="003D779F">
        <w:rPr>
          <w:rFonts w:hint="cs"/>
          <w:rtl/>
          <w:lang w:val="fa-IR"/>
        </w:rPr>
        <w:t>»</w:t>
      </w:r>
      <w:r w:rsidRPr="00F63AA6">
        <w:rPr>
          <w:rtl/>
          <w:lang w:val="fa-IR"/>
        </w:rPr>
        <w:t xml:space="preserve"> است و غایت آن </w:t>
      </w:r>
      <w:r w:rsidR="003D779F">
        <w:rPr>
          <w:rFonts w:hint="cs"/>
          <w:rtl/>
          <w:lang w:val="fa-IR"/>
        </w:rPr>
        <w:t>«</w:t>
      </w:r>
      <w:r w:rsidRPr="00F63AA6">
        <w:rPr>
          <w:rtl/>
          <w:lang w:val="fa-IR"/>
        </w:rPr>
        <w:t>هدایت آدمی</w:t>
      </w:r>
      <w:r w:rsidR="003D779F">
        <w:rPr>
          <w:rFonts w:hint="cs"/>
          <w:rtl/>
          <w:lang w:val="fa-IR"/>
        </w:rPr>
        <w:t>»</w:t>
      </w:r>
      <w:r w:rsidRPr="00F63AA6">
        <w:rPr>
          <w:rtl/>
          <w:lang w:val="fa-IR"/>
        </w:rPr>
        <w:t xml:space="preserve"> و </w:t>
      </w:r>
      <w:r w:rsidR="003D779F">
        <w:rPr>
          <w:rFonts w:hint="cs"/>
          <w:rtl/>
          <w:lang w:val="fa-IR"/>
        </w:rPr>
        <w:t>«</w:t>
      </w:r>
      <w:r w:rsidRPr="00F63AA6">
        <w:rPr>
          <w:rtl/>
          <w:lang w:val="fa-IR"/>
        </w:rPr>
        <w:t>تأمین کمال و سعادت</w:t>
      </w:r>
      <w:r w:rsidR="003D779F">
        <w:rPr>
          <w:rFonts w:hint="cs"/>
          <w:rtl/>
          <w:lang w:val="fa-IR"/>
        </w:rPr>
        <w:t>»</w:t>
      </w:r>
      <w:r w:rsidRPr="00F63AA6">
        <w:rPr>
          <w:rtl/>
          <w:lang w:val="fa-IR"/>
        </w:rPr>
        <w:t xml:space="preserve"> اوست. بدین لحاظ، دین در اصل خود نه برساخته جامعه است و نه زاده فرهنگ. اما همین دین در مقامات و مستویات مختلف قابل لحاظ است و تعریف دقیق آن حسب مستوا تفاوت می‌یابد. در مقام ابلاغ، دین را می‌توان </w:t>
      </w:r>
      <w:r w:rsidR="003D779F">
        <w:rPr>
          <w:rFonts w:hint="cs"/>
          <w:rtl/>
          <w:lang w:val="fa-IR"/>
        </w:rPr>
        <w:t>«</w:t>
      </w:r>
      <w:r w:rsidRPr="00F63AA6">
        <w:rPr>
          <w:rtl/>
          <w:lang w:val="fa-IR"/>
        </w:rPr>
        <w:t>دستگاه معرفتی ـ معیشتی جامعی دانست که از سوی مبدأ هستی و حیات برای هدایت موجودات ذی‌شعور الهام و ابلاغ شده</w:t>
      </w:r>
      <w:r w:rsidR="003D779F">
        <w:rPr>
          <w:rFonts w:hint="cs"/>
          <w:rtl/>
          <w:lang w:val="fa-IR"/>
        </w:rPr>
        <w:t>»</w:t>
      </w:r>
      <w:r w:rsidRPr="00F63AA6">
        <w:rPr>
          <w:rtl/>
          <w:lang w:val="fa-IR"/>
        </w:rPr>
        <w:t xml:space="preserve"> است؛ اما در مقام نفس‌الامر، سخن از حقیقت و آموزه‌های الهی دین پیش از تلقی غیرمعصومانه و تحقق اجتماعی آن است (رشاد، بی‌تا-ب؛ رشاد، ۱۳۸۹الف).</w:t>
      </w:r>
    </w:p>
    <w:p w14:paraId="1004907F" w14:textId="77777777" w:rsidR="007E11E3" w:rsidRPr="00F63AA6" w:rsidRDefault="007E11E3" w:rsidP="007E11E3">
      <w:pPr>
        <w:rPr>
          <w:rFonts w:asciiTheme="majorHAnsi" w:eastAsiaTheme="majorEastAsia" w:hAnsiTheme="majorHAnsi"/>
          <w:b/>
          <w:bCs/>
          <w:color w:val="365F91" w:themeColor="accent1" w:themeShade="BF"/>
          <w:sz w:val="36"/>
          <w:szCs w:val="32"/>
        </w:rPr>
      </w:pPr>
      <w:r w:rsidRPr="00F63AA6">
        <w:rPr>
          <w:rFonts w:asciiTheme="majorHAnsi" w:eastAsiaTheme="majorEastAsia" w:hAnsiTheme="majorHAnsi"/>
          <w:b/>
          <w:bCs/>
          <w:color w:val="365F91" w:themeColor="accent1" w:themeShade="BF"/>
          <w:sz w:val="36"/>
          <w:szCs w:val="32"/>
          <w:rtl/>
          <w:lang w:val="fa-IR"/>
        </w:rPr>
        <w:t>۲ـ۳. مستویات و اطلاقات پنج‌گانه دین</w:t>
      </w:r>
    </w:p>
    <w:p w14:paraId="1A280A7E" w14:textId="77777777" w:rsidR="00C9247D" w:rsidRPr="00F63AA6" w:rsidRDefault="00A24376" w:rsidP="0098305B">
      <w:r w:rsidRPr="00F63AA6">
        <w:rPr>
          <w:rtl/>
          <w:lang w:val="fa-IR"/>
        </w:rPr>
        <w:t>۱. دین نفس‌الامری: دین در سپهر الهی و پیش از نزول و ابلاغ.</w:t>
      </w:r>
    </w:p>
    <w:p w14:paraId="0D2739A6" w14:textId="2875A583" w:rsidR="00C9247D" w:rsidRPr="00F63AA6" w:rsidRDefault="00A24376" w:rsidP="0098305B">
      <w:r w:rsidRPr="00F63AA6">
        <w:rPr>
          <w:rtl/>
          <w:lang w:val="fa-IR"/>
        </w:rPr>
        <w:t>۲. دین م</w:t>
      </w:r>
      <w:r w:rsidR="003D779F">
        <w:rPr>
          <w:rFonts w:hint="cs"/>
          <w:rtl/>
          <w:lang w:val="fa-IR"/>
        </w:rPr>
        <w:t>ُ</w:t>
      </w:r>
      <w:r w:rsidRPr="00F63AA6">
        <w:rPr>
          <w:rtl/>
          <w:lang w:val="fa-IR"/>
        </w:rPr>
        <w:t>نز</w:t>
      </w:r>
      <w:r w:rsidR="003D779F">
        <w:rPr>
          <w:rFonts w:hint="cs"/>
          <w:rtl/>
          <w:lang w:val="fa-IR"/>
        </w:rPr>
        <w:t>َّ</w:t>
      </w:r>
      <w:r w:rsidRPr="00F63AA6">
        <w:rPr>
          <w:rtl/>
          <w:lang w:val="fa-IR"/>
        </w:rPr>
        <w:t>ل: دین در مقام نزول و در ساحت قدسی پیامبر و معصوم</w:t>
      </w:r>
      <w:r w:rsidR="003D779F">
        <w:rPr>
          <w:rFonts w:hint="cs"/>
          <w:rtl/>
          <w:lang w:val="fa-IR"/>
        </w:rPr>
        <w:t xml:space="preserve"> (ع)</w:t>
      </w:r>
      <w:r w:rsidRPr="00F63AA6">
        <w:rPr>
          <w:rtl/>
          <w:lang w:val="fa-IR"/>
        </w:rPr>
        <w:t>.</w:t>
      </w:r>
    </w:p>
    <w:p w14:paraId="34DB5FC9" w14:textId="445B5294" w:rsidR="00C9247D" w:rsidRPr="00F63AA6" w:rsidRDefault="00A24376" w:rsidP="0098305B">
      <w:r w:rsidRPr="00F63AA6">
        <w:rPr>
          <w:rtl/>
          <w:lang w:val="fa-IR"/>
        </w:rPr>
        <w:t>۳. دین مبلّ</w:t>
      </w:r>
      <w:r w:rsidR="003D779F">
        <w:rPr>
          <w:rFonts w:hint="cs"/>
          <w:rtl/>
          <w:lang w:val="fa-IR"/>
        </w:rPr>
        <w:t>َ</w:t>
      </w:r>
      <w:r w:rsidRPr="00F63AA6">
        <w:rPr>
          <w:rtl/>
          <w:lang w:val="fa-IR"/>
        </w:rPr>
        <w:t>غ: دین ابلاغ‌شده از سوی معصوم و متجلی در مدارک و منابع معتبر دینی.</w:t>
      </w:r>
    </w:p>
    <w:p w14:paraId="5EF66AA0" w14:textId="2D4F7398" w:rsidR="00C9247D" w:rsidRPr="00F63AA6" w:rsidRDefault="00A24376" w:rsidP="0098305B">
      <w:r w:rsidRPr="00F63AA6">
        <w:rPr>
          <w:rtl/>
          <w:lang w:val="fa-IR"/>
        </w:rPr>
        <w:t>۴. دین متلق</w:t>
      </w:r>
      <w:r w:rsidR="007D5D95">
        <w:rPr>
          <w:rFonts w:hint="cs"/>
          <w:rtl/>
          <w:lang w:val="fa-IR"/>
        </w:rPr>
        <w:t>َّ</w:t>
      </w:r>
      <w:r w:rsidRPr="00F63AA6">
        <w:rPr>
          <w:rtl/>
          <w:lang w:val="fa-IR"/>
        </w:rPr>
        <w:t>ی: دین در مقام دریافت، فهم و معرفت انسان غیرمعصوم.</w:t>
      </w:r>
    </w:p>
    <w:p w14:paraId="2E655657" w14:textId="44B3ECB9" w:rsidR="00C9247D" w:rsidRPr="00F63AA6" w:rsidRDefault="00A24376" w:rsidP="0098305B">
      <w:r w:rsidRPr="00F63AA6">
        <w:rPr>
          <w:rtl/>
          <w:lang w:val="fa-IR"/>
        </w:rPr>
        <w:t>۵. دین محق</w:t>
      </w:r>
      <w:r w:rsidR="007D5D95">
        <w:rPr>
          <w:rFonts w:hint="cs"/>
          <w:rtl/>
          <w:lang w:val="fa-IR"/>
        </w:rPr>
        <w:t>َّ</w:t>
      </w:r>
      <w:r w:rsidRPr="00F63AA6">
        <w:rPr>
          <w:rtl/>
          <w:lang w:val="fa-IR"/>
        </w:rPr>
        <w:t>ق: دین جاری و ساری در ذهن، زبان و زندگی دینداران.</w:t>
      </w:r>
    </w:p>
    <w:p w14:paraId="00AE15C3" w14:textId="3E4F554A" w:rsidR="00C9247D" w:rsidRPr="00F63AA6" w:rsidRDefault="00A24376" w:rsidP="0098305B">
      <w:r w:rsidRPr="00F63AA6">
        <w:rPr>
          <w:rtl/>
          <w:lang w:val="fa-IR"/>
        </w:rPr>
        <w:t>مرز مهم در مسئله فرهنگ میان سه مستوای نخست و دو مستوای اخیر قرار دارد. دین متلقی و دین محقق مستقیماً در مظان فرهنگ‌شدگی و درآمیختگی با فرهنگ‌اند؛ اما دین نفس‌الامری، منز</w:t>
      </w:r>
      <w:r w:rsidR="00E850A0">
        <w:rPr>
          <w:rFonts w:hint="cs"/>
          <w:rtl/>
          <w:lang w:val="fa-IR"/>
        </w:rPr>
        <w:t>َّ</w:t>
      </w:r>
      <w:r w:rsidRPr="00F63AA6">
        <w:rPr>
          <w:rtl/>
          <w:lang w:val="fa-IR"/>
        </w:rPr>
        <w:t>ل و مبلّ</w:t>
      </w:r>
      <w:r w:rsidR="00E850A0">
        <w:rPr>
          <w:rFonts w:hint="cs"/>
          <w:rtl/>
          <w:lang w:val="fa-IR"/>
        </w:rPr>
        <w:t>َ</w:t>
      </w:r>
      <w:r w:rsidRPr="00F63AA6">
        <w:rPr>
          <w:rtl/>
          <w:lang w:val="fa-IR"/>
        </w:rPr>
        <w:t>غ از حیث حقیقت خویش به فرهنگ تبدیل نمی‌شوند (رشاد، بی‌تا-ب). این سخن بدان معنا نیست که دین مبلّغ هیچ مناسبت فرهنگی ندارد؛ می‌تواند بر فرهنگ اثر گذارد، منبع و جهت‌دهنده آن باشد و فرهنگ را دگرگون سازد؛ اما باید میان «اثرگذاری بر فرهنگ» و «فرهنگ‌شدن خود دین مبلّغ» فرق گذاشت.</w:t>
      </w:r>
    </w:p>
    <w:p w14:paraId="31857843" w14:textId="77777777" w:rsidR="00C9247D" w:rsidRPr="00F63AA6" w:rsidRDefault="00A24376" w:rsidP="0098305B">
      <w:r w:rsidRPr="00F63AA6">
        <w:rPr>
          <w:rtl/>
          <w:lang w:val="fa-IR"/>
        </w:rPr>
        <w:t>قاعده عدم تسری: حکم هیچ مستوایی از دین، بدون دلیل مستقل، قابل تسری به سایر مستویات نیست.</w:t>
      </w:r>
    </w:p>
    <w:p w14:paraId="68637270" w14:textId="77777777" w:rsidR="00736DD2" w:rsidRPr="00F63AA6" w:rsidRDefault="00736DD2" w:rsidP="00736DD2">
      <w:pPr>
        <w:rPr>
          <w:rFonts w:asciiTheme="majorHAnsi" w:eastAsiaTheme="majorEastAsia" w:hAnsiTheme="majorHAnsi"/>
          <w:b/>
          <w:bCs/>
          <w:color w:val="4F81BD" w:themeColor="accent1"/>
          <w:sz w:val="36"/>
        </w:rPr>
      </w:pPr>
      <w:r w:rsidRPr="00F63AA6">
        <w:rPr>
          <w:rFonts w:asciiTheme="majorHAnsi" w:eastAsiaTheme="majorEastAsia" w:hAnsiTheme="majorHAnsi"/>
          <w:b/>
          <w:bCs/>
          <w:color w:val="4F81BD" w:themeColor="accent1"/>
          <w:sz w:val="36"/>
          <w:rtl/>
          <w:lang w:val="fa-IR"/>
        </w:rPr>
        <w:t>۳</w:t>
      </w:r>
      <w:r w:rsidRPr="00F63AA6">
        <w:rPr>
          <w:rFonts w:asciiTheme="majorHAnsi" w:eastAsiaTheme="majorEastAsia" w:hAnsiTheme="majorHAnsi"/>
          <w:b/>
          <w:bCs/>
          <w:color w:val="4F81BD" w:themeColor="accent1"/>
          <w:sz w:val="36"/>
          <w:lang w:bidi="en-US"/>
        </w:rPr>
        <w:t xml:space="preserve">. </w:t>
      </w:r>
      <w:r w:rsidRPr="00F63AA6">
        <w:rPr>
          <w:rFonts w:asciiTheme="majorHAnsi" w:eastAsiaTheme="majorEastAsia" w:hAnsiTheme="majorHAnsi"/>
          <w:b/>
          <w:bCs/>
          <w:color w:val="4F81BD" w:themeColor="accent1"/>
          <w:sz w:val="36"/>
          <w:rtl/>
          <w:lang w:val="fa-IR"/>
        </w:rPr>
        <w:t>تقریرهای رقیب و نقد آنها از منظر مبانی مختار</w:t>
      </w:r>
    </w:p>
    <w:p w14:paraId="4A2A1EB2" w14:textId="77777777" w:rsidR="00C9247D" w:rsidRPr="00F63AA6" w:rsidRDefault="00A24376" w:rsidP="0098305B">
      <w:r w:rsidRPr="00F63AA6">
        <w:rPr>
          <w:rtl/>
          <w:lang w:val="fa-IR"/>
        </w:rPr>
        <w:t>در ادبیات انسان‌شناختی و جامعه‌شناختی، نسبت دین و فرهنگ غالباً با مفروضاتی صورت‌بندی شده است که با مبانی این مقال</w:t>
      </w:r>
      <w:r w:rsidR="00B20FD5" w:rsidRPr="00F63AA6">
        <w:rPr>
          <w:rFonts w:hint="cs"/>
          <w:rtl/>
          <w:lang w:val="fa-IR"/>
        </w:rPr>
        <w:t>ه</w:t>
      </w:r>
      <w:r w:rsidRPr="00F63AA6">
        <w:rPr>
          <w:rtl/>
          <w:lang w:val="fa-IR"/>
        </w:rPr>
        <w:t xml:space="preserve"> هم‌ساز نیست. اشاره به چند تقریر مشهور، ضمن روشن‌کردن محل نزاع، نشان می‌دهد که بسیاری از تعارض‌ها ناشی از آن است که یک مستوای خاص از دین به‌جای مطلق دین نشانده می‌شود.</w:t>
      </w:r>
    </w:p>
    <w:p w14:paraId="4CE87951" w14:textId="7E13364E" w:rsidR="00C9247D" w:rsidRPr="00F63AA6" w:rsidRDefault="00A24376" w:rsidP="0098305B">
      <w:r w:rsidRPr="00F63AA6">
        <w:rPr>
          <w:rtl/>
          <w:lang w:val="fa-IR"/>
        </w:rPr>
        <w:t xml:space="preserve">تیلور در تعریف کلاسیک خود، فرهنگ را «کلّ پیچیده‌ای» می‌داند که دانش، باور، هنر، اخلاق، قانون و آداب را دربرمی‌گیرد </w:t>
      </w:r>
      <w:r w:rsidRPr="00F63AA6">
        <w:rPr>
          <w:rFonts w:ascii="Times New Roman" w:hAnsi="Times New Roman"/>
          <w:rtl/>
          <w:lang w:bidi="en-US"/>
        </w:rPr>
        <w:t>(Tylor,</w:t>
      </w:r>
      <w:r w:rsidRPr="00F63AA6">
        <w:rPr>
          <w:rFonts w:ascii="Calibri" w:hAnsi="Calibri" w:cs="Calibri" w:hint="cs"/>
          <w:rtl/>
          <w:lang w:bidi="en-US"/>
        </w:rPr>
        <w:t> </w:t>
      </w:r>
      <w:r w:rsidRPr="00F63AA6">
        <w:rPr>
          <w:rFonts w:ascii="Times New Roman" w:hAnsi="Times New Roman"/>
          <w:rtl/>
          <w:lang w:bidi="en-US"/>
        </w:rPr>
        <w:t>1871,</w:t>
      </w:r>
      <w:r w:rsidRPr="00F63AA6">
        <w:rPr>
          <w:rFonts w:ascii="Calibri" w:hAnsi="Calibri" w:cs="Calibri" w:hint="cs"/>
          <w:rtl/>
          <w:lang w:bidi="en-US"/>
        </w:rPr>
        <w:t> </w:t>
      </w:r>
      <w:r w:rsidRPr="00F63AA6">
        <w:rPr>
          <w:rFonts w:ascii="Times New Roman" w:hAnsi="Times New Roman"/>
          <w:rtl/>
          <w:lang w:bidi="en-US"/>
        </w:rPr>
        <w:t>p.</w:t>
      </w:r>
      <w:r w:rsidRPr="00F63AA6">
        <w:rPr>
          <w:rFonts w:ascii="Calibri" w:hAnsi="Calibri" w:cs="Calibri" w:hint="cs"/>
          <w:rtl/>
          <w:lang w:bidi="en-US"/>
        </w:rPr>
        <w:t> </w:t>
      </w:r>
      <w:r w:rsidRPr="00F63AA6">
        <w:rPr>
          <w:rFonts w:ascii="Times New Roman" w:hAnsi="Times New Roman"/>
          <w:rtl/>
          <w:lang w:bidi="en-US"/>
        </w:rPr>
        <w:t>1)</w:t>
      </w:r>
      <w:r w:rsidRPr="00F63AA6">
        <w:rPr>
          <w:rtl/>
          <w:lang w:val="fa-IR"/>
        </w:rPr>
        <w:t>. این تعریف در مقام توصیف گستره زندگی اجتماعی سودمند است، اما از منظر مبانی مختار، میان «فرهنگ» و «جزفرهنگ» و نیز میان مؤلفه‌ها، عناصر و پدیده‌های فرهنگی تمایز کافی نمی‌نهد. افزون بر آن، اگر «باور دینی» بی‌هیچ تفکیکی در عداد اجزای فرهنگ قرار گیرد، امکان تفکیک دین مبلّغ و نفس‌الامری از دین محقق از میان می‌رود. از این منظر، آنچه می‌تواند فرهنگ‌وند</w:t>
      </w:r>
      <w:r w:rsidR="00E850A0">
        <w:rPr>
          <w:rFonts w:hint="cs"/>
          <w:rtl/>
          <w:lang w:val="fa-IR"/>
        </w:rPr>
        <w:t xml:space="preserve"> (جزء فرهنگ)</w:t>
      </w:r>
      <w:r w:rsidRPr="00F63AA6">
        <w:rPr>
          <w:rtl/>
          <w:lang w:val="fa-IR"/>
        </w:rPr>
        <w:t xml:space="preserve"> شود، صورت متلقی یا محقق برخی آموزه‌های دینی است، نه حقیقت وحی بماهو وحی.</w:t>
      </w:r>
    </w:p>
    <w:p w14:paraId="72B4B676" w14:textId="13BD86E1" w:rsidR="00C9247D" w:rsidRPr="00F63AA6" w:rsidRDefault="00A24376" w:rsidP="0098305B">
      <w:r w:rsidRPr="00F63AA6">
        <w:rPr>
          <w:rtl/>
          <w:lang w:val="fa-IR"/>
        </w:rPr>
        <w:t xml:space="preserve">گیرتز دین را «نظامی از نمادها» می‌داند که از طریق صورت‌بندی تصوری از نظم کلی وجود، حالات و انگیزش‌های نیرومند و پایدار ایجاد می‌کند </w:t>
      </w:r>
      <w:r w:rsidRPr="00F63AA6">
        <w:rPr>
          <w:rFonts w:ascii="Times New Roman" w:hAnsi="Times New Roman"/>
          <w:rtl/>
          <w:lang w:bidi="en-US"/>
        </w:rPr>
        <w:t>(Geertz,</w:t>
      </w:r>
      <w:r w:rsidRPr="00F63AA6">
        <w:rPr>
          <w:rFonts w:ascii="Calibri" w:hAnsi="Calibri" w:cs="Calibri" w:hint="cs"/>
          <w:rtl/>
          <w:lang w:bidi="en-US"/>
        </w:rPr>
        <w:t> </w:t>
      </w:r>
      <w:r w:rsidRPr="00F63AA6">
        <w:rPr>
          <w:rFonts w:ascii="Times New Roman" w:hAnsi="Times New Roman"/>
          <w:rtl/>
          <w:lang w:bidi="en-US"/>
        </w:rPr>
        <w:t>1973,</w:t>
      </w:r>
      <w:r w:rsidRPr="00F63AA6">
        <w:rPr>
          <w:rFonts w:ascii="Calibri" w:hAnsi="Calibri" w:cs="Calibri" w:hint="cs"/>
          <w:rtl/>
          <w:lang w:bidi="en-US"/>
        </w:rPr>
        <w:t> </w:t>
      </w:r>
      <w:r w:rsidRPr="00F63AA6">
        <w:rPr>
          <w:rFonts w:ascii="Times New Roman" w:hAnsi="Times New Roman"/>
          <w:rtl/>
          <w:lang w:bidi="en-US"/>
        </w:rPr>
        <w:t>p.</w:t>
      </w:r>
      <w:r w:rsidRPr="00F63AA6">
        <w:rPr>
          <w:rFonts w:ascii="Calibri" w:hAnsi="Calibri" w:cs="Calibri" w:hint="cs"/>
          <w:rtl/>
          <w:lang w:bidi="en-US"/>
        </w:rPr>
        <w:t> </w:t>
      </w:r>
      <w:r w:rsidRPr="00F63AA6">
        <w:rPr>
          <w:rFonts w:ascii="Times New Roman" w:hAnsi="Times New Roman"/>
          <w:rtl/>
          <w:lang w:bidi="en-US"/>
        </w:rPr>
        <w:t>90)</w:t>
      </w:r>
      <w:r w:rsidRPr="00F63AA6">
        <w:rPr>
          <w:rtl/>
          <w:lang w:val="fa-IR"/>
        </w:rPr>
        <w:t>. این تقریر برای مطالعه صورت‌های نمادین و فرهنگی دین محق</w:t>
      </w:r>
      <w:r w:rsidR="00072799">
        <w:rPr>
          <w:rFonts w:hint="cs"/>
          <w:rtl/>
          <w:lang w:val="fa-IR"/>
        </w:rPr>
        <w:t>َّ</w:t>
      </w:r>
      <w:r w:rsidRPr="00F63AA6">
        <w:rPr>
          <w:rtl/>
          <w:lang w:val="fa-IR"/>
        </w:rPr>
        <w:t>ق ظرفی</w:t>
      </w:r>
      <w:r w:rsidR="00072799">
        <w:rPr>
          <w:rFonts w:hint="cs"/>
          <w:rtl/>
          <w:lang w:val="fa-IR"/>
        </w:rPr>
        <w:t>ّ</w:t>
      </w:r>
      <w:r w:rsidRPr="00F63AA6">
        <w:rPr>
          <w:rtl/>
          <w:lang w:val="fa-IR"/>
        </w:rPr>
        <w:t>ت بالایی دارد، اما اگر به مطلق دین تعمیم داده شود، میان «دین بماهو دین» و «صورت فرهنگی ظهور دین» خلط می‌کند. نمادها و معانی فرهنگی می‌توانند واسطه تحقق، انتقال و فهم دین باشند، اما از این امر نمی‌توان نتیجه گرفت که حقیقت دین نیز در مرتبه منشأ، یک نظام فرهنگیِ ساخته انسان است.</w:t>
      </w:r>
    </w:p>
    <w:p w14:paraId="19C8B4CC" w14:textId="77777777" w:rsidR="00C9247D" w:rsidRPr="00F63AA6" w:rsidRDefault="00A24376" w:rsidP="0098305B">
      <w:r w:rsidRPr="00F63AA6">
        <w:rPr>
          <w:rtl/>
          <w:lang w:val="fa-IR"/>
        </w:rPr>
        <w:t xml:space="preserve">برگر، در چارچوب جامعه‌شناسی معرفت، دین را بخشی از فرایند جهان‌سازی اجتماعی می‌بیند و بر ساخته‌شدن «سایبان مقدس» در متن جامعه تأکید می‌کند </w:t>
      </w:r>
      <w:r w:rsidRPr="00F63AA6">
        <w:rPr>
          <w:rFonts w:ascii="Times New Roman" w:hAnsi="Times New Roman"/>
          <w:rtl/>
          <w:lang w:bidi="en-US"/>
        </w:rPr>
        <w:t>(Berger,</w:t>
      </w:r>
      <w:r w:rsidRPr="00F63AA6">
        <w:rPr>
          <w:rFonts w:ascii="Calibri" w:hAnsi="Calibri" w:cs="Calibri" w:hint="cs"/>
          <w:rtl/>
          <w:lang w:bidi="en-US"/>
        </w:rPr>
        <w:t> </w:t>
      </w:r>
      <w:r w:rsidRPr="00F63AA6">
        <w:rPr>
          <w:rFonts w:ascii="Times New Roman" w:hAnsi="Times New Roman"/>
          <w:rtl/>
          <w:lang w:bidi="en-US"/>
        </w:rPr>
        <w:t>1967)</w:t>
      </w:r>
      <w:r w:rsidRPr="00F63AA6">
        <w:rPr>
          <w:rtl/>
          <w:lang w:val="fa-IR"/>
        </w:rPr>
        <w:t>. این تحلیل درباره دین‌واره‌های بشرساخته و نیز درباره صورت اجتماعی و تاریخی دینداری می‌تواند تبیین‌گر باشد؛ اما در باب دین حق، تعمیم آن به اصل وحی و نفس‌الامر دین، میان «تکوّن دین» و «تکوّن فهم و تحقق اجتماعی دین» خلط می‌کند. از منظر مبانی این مقال، فرهنگ می‌تواند بر دین متلقی و دین محقق اثر بگذارد، اما مصدر وحی را نمی‌سازد.</w:t>
      </w:r>
    </w:p>
    <w:p w14:paraId="0846CDD3" w14:textId="38C27090" w:rsidR="000D3E38" w:rsidRPr="00F63AA6" w:rsidRDefault="000D3E38" w:rsidP="000D3E38">
      <w:r w:rsidRPr="00F63AA6">
        <w:rPr>
          <w:rtl/>
          <w:lang w:val="fa-IR" w:bidi="ar-SA"/>
        </w:rPr>
        <w:t>تیلیش از صریح‌ترین تقریرها درباره پیوند وثیق دین و فرهنگ را عرضه می‌کند، او می‌کوشد شکاف میان دین و فرهنگ را برطرف کند و دین را نه ساحتی منفصل از فرهنگ، بلکه بعدی بنیادین از حیات معنوی انسان تلقی کند. در تعبیر فشرده او، «دین جوهر فرهنگ و فرهنگ صورت دین است»؛ ازاین‌رو بعد دینی می‌تواند در هنر، اخلاق، علم، آموزش و دیگر قلمروهای فعالیت فرهنگی حضور یا</w:t>
      </w:r>
      <w:r w:rsidRPr="00F63AA6">
        <w:rPr>
          <w:rFonts w:hint="cs"/>
          <w:rtl/>
          <w:lang w:val="fa-IR" w:bidi="ar-SA"/>
        </w:rPr>
        <w:t xml:space="preserve">بد. </w:t>
      </w:r>
      <w:r w:rsidRPr="00F63AA6">
        <w:rPr>
          <w:rFonts w:asciiTheme="majorBidi" w:hAnsiTheme="majorBidi"/>
          <w:sz w:val="24"/>
          <w:szCs w:val="22"/>
        </w:rPr>
        <w:t>(Tillich, 1959, p. 4)</w:t>
      </w:r>
      <w:r w:rsidRPr="00F63AA6">
        <w:rPr>
          <w:rFonts w:hint="cs"/>
          <w:rtl/>
        </w:rPr>
        <w:t xml:space="preserve"> </w:t>
      </w:r>
      <w:r w:rsidRPr="00F63AA6">
        <w:rPr>
          <w:rtl/>
          <w:lang w:val="fa-IR" w:bidi="ar-SA"/>
        </w:rPr>
        <w:t>این تقریر به‌درستی بر نفوذ و حضور دین در لایه‌های گوناگون حیات انسانی و فرهنگی تأکید می‌کند</w:t>
      </w:r>
      <w:r w:rsidR="00A91A46" w:rsidRPr="00F63AA6">
        <w:rPr>
          <w:rFonts w:hint="cs"/>
          <w:rtl/>
          <w:lang w:val="fa-IR" w:bidi="ar-SA"/>
        </w:rPr>
        <w:t>؛</w:t>
      </w:r>
      <w:r w:rsidRPr="00F63AA6">
        <w:rPr>
          <w:rtl/>
          <w:lang w:val="fa-IR" w:bidi="ar-SA"/>
        </w:rPr>
        <w:t xml:space="preserve"> اطلاق چنین حکمی بر «دین» بدون تفکیک مستویات آن، موجب خلط می‌شود. اگر مقصود از دین، دین متلقی یا دین محقق باشد، می‌توان از حضور گسترده آن در فرهنگ و حتی از نقش بنیادین آن در سازمان‌دهی یک فرهنگ سخن گفت؛ اما دین نفس‌الامری و منزل را نمی‌توان «صورت</w:t>
      </w:r>
      <w:r w:rsidR="00041B67" w:rsidRPr="00F63AA6">
        <w:rPr>
          <w:rFonts w:hint="cs"/>
          <w:rtl/>
        </w:rPr>
        <w:t xml:space="preserve">» </w:t>
      </w:r>
      <w:r w:rsidRPr="00F63AA6">
        <w:rPr>
          <w:rtl/>
          <w:lang w:val="fa-IR" w:bidi="ar-SA"/>
        </w:rPr>
        <w:t>یا «جوهر» یک واقعیت انسانی و پسینی دانست. فرهنگ تحقق تاریخی و اجتماعی دارد، در حالی که حقیقت دین، بر مبنای مختار، سابق بر فرهنگ و نازل از مبدأ الهی است. بنابراین، گزاره تیلیش حداکثر درباره برخی صور تحقق‌یافته و دریافت‌شده دین قابل بازخوانی است، نه درباره دین در همه مستویات آن</w:t>
      </w:r>
      <w:r w:rsidRPr="00F63AA6">
        <w:t>.</w:t>
      </w:r>
    </w:p>
    <w:p w14:paraId="4E97C79F" w14:textId="199601E7" w:rsidR="00B72E22" w:rsidRPr="00F63AA6" w:rsidRDefault="00B72E22" w:rsidP="00B72E22">
      <w:r w:rsidRPr="00F63AA6">
        <w:rPr>
          <w:rtl/>
          <w:lang w:val="fa-IR" w:bidi="ar-SA"/>
        </w:rPr>
        <w:t>در ادامه این نقدها، باید بر یک تفکیک روش‌شناختی تأکید کرد: اصل تفکیک دین و معرفت دینی با مبنای این مقال سازگار است؛ محل نزاع در حدود و ساز</w:t>
      </w:r>
      <w:r w:rsidR="00A464E8">
        <w:rPr>
          <w:rFonts w:hint="cs"/>
          <w:rtl/>
          <w:lang w:val="fa-IR" w:bidi="ar-SA"/>
        </w:rPr>
        <w:t>ِ</w:t>
      </w:r>
      <w:r w:rsidRPr="00F63AA6">
        <w:rPr>
          <w:rtl/>
          <w:lang w:val="fa-IR" w:bidi="ar-SA"/>
        </w:rPr>
        <w:t xml:space="preserve">کار اثرگذاری عوامل تاریخی و فرهنگی است. از منظر </w:t>
      </w:r>
      <w:r w:rsidR="00A464E8">
        <w:rPr>
          <w:rFonts w:hint="cs"/>
          <w:rtl/>
          <w:lang w:val="fa-IR" w:bidi="ar-SA"/>
        </w:rPr>
        <w:t>«</w:t>
      </w:r>
      <w:r w:rsidRPr="00F63AA6">
        <w:rPr>
          <w:rtl/>
          <w:lang w:val="fa-IR" w:bidi="ar-SA"/>
        </w:rPr>
        <w:t>نظریه ابتناء</w:t>
      </w:r>
      <w:r w:rsidR="00A464E8">
        <w:rPr>
          <w:rFonts w:hint="cs"/>
          <w:rtl/>
          <w:lang w:val="fa-IR" w:bidi="ar-SA"/>
        </w:rPr>
        <w:t>» [</w:t>
      </w:r>
      <w:r w:rsidR="00A464E8" w:rsidRPr="00A464E8">
        <w:rPr>
          <w:rFonts w:hint="cs"/>
          <w:color w:val="FF0000"/>
          <w:rtl/>
          <w:lang w:val="fa-IR" w:bidi="ar-SA"/>
        </w:rPr>
        <w:t>توضیح مختصر درباره نظریه ابتنا در پاورقی</w:t>
      </w:r>
      <w:r w:rsidR="00A464E8">
        <w:rPr>
          <w:rFonts w:hint="cs"/>
          <w:rtl/>
          <w:lang w:val="fa-IR" w:bidi="ar-SA"/>
        </w:rPr>
        <w:t>]</w:t>
      </w:r>
      <w:r w:rsidRPr="00F63AA6">
        <w:rPr>
          <w:rtl/>
          <w:lang w:val="fa-IR" w:bidi="ar-SA"/>
        </w:rPr>
        <w:t>، فرهنگ یکی از عوامل و ظروف مؤثر در تکوّن معرفت دینی است، نه علت تامّه و نه مبدأ یگانه آن؛ افزون بر این، وقوع یک اثر فرهنگی با روایی معرفتی آن ملازمه ندارد و باید میان عوامل «حقاً دخیل» و «بحق دخیل» فرق نهاد</w:t>
      </w:r>
      <w:r w:rsidRPr="00F63AA6">
        <w:rPr>
          <w:rFonts w:hint="cs"/>
          <w:rtl/>
          <w:lang w:val="fa-IR" w:bidi="ar-SA"/>
        </w:rPr>
        <w:t>.</w:t>
      </w:r>
    </w:p>
    <w:p w14:paraId="56D63525" w14:textId="77777777" w:rsidR="00C9247D" w:rsidRPr="00F63AA6" w:rsidRDefault="00A24376" w:rsidP="00F3354F">
      <w:pPr>
        <w:pStyle w:val="Heading1"/>
      </w:pPr>
      <w:r w:rsidRPr="00F63AA6">
        <w:rPr>
          <w:rtl/>
          <w:lang w:val="fa-IR"/>
        </w:rPr>
        <w:t>۴. نسبت منطقی دین و فرهنگ و ضرورت حیث‌نگری</w:t>
      </w:r>
    </w:p>
    <w:p w14:paraId="46A6ACD6" w14:textId="66A51B54" w:rsidR="00A15240" w:rsidRPr="00F63AA6" w:rsidRDefault="00A15240" w:rsidP="00A15240">
      <w:r w:rsidRPr="00F63AA6">
        <w:rPr>
          <w:rtl/>
          <w:lang w:val="fa-IR" w:bidi="ar-SA"/>
        </w:rPr>
        <w:t>اگر دین بماهو دین، مستقل از تحقق اجتماعی آن، منظور شود، دین و فرهنگ دو دستگاه متمایزند و نسبت دین و فرهنگ «تباین» است. اما آنگاه که دین در مستوای تلقی و تحقق و فرهنگ در مقام تحقق انضمامی لحاظ شوند، قلمروهای مشترک فراوانی پدید می‌آید. ازاین‌رو، تحویل مطلق دین و مطلق فرهنگ به یکی از نسب اربعه، پیش از تعیین مستوا و حیث، چندان دقیق نیست</w:t>
      </w:r>
      <w:r w:rsidR="001C7E9D" w:rsidRPr="00F63AA6">
        <w:rPr>
          <w:rFonts w:hint="cs"/>
          <w:rtl/>
        </w:rPr>
        <w:t>.</w:t>
      </w:r>
    </w:p>
    <w:p w14:paraId="0C4B305B" w14:textId="77777777" w:rsidR="00C9247D" w:rsidRPr="00F63AA6" w:rsidRDefault="00A24376" w:rsidP="0098305B">
      <w:r w:rsidRPr="00F63AA6">
        <w:rPr>
          <w:rtl/>
          <w:lang w:val="fa-IR"/>
        </w:rPr>
        <w:t>گاهی دین را بشرط‌لا از فرهنگ لحاظ می‌کنیم؛ یعنی دین را بماهو دین و فارغ از رسوخ و تحقق آن در حیات جامعه می‌سنجیم. در این حیث، خاصه دین نفس‌الامری، منزل و مبلّغ، «فرافرهنگ» است. اما هنگامی که دین را در نسبت با فرهنگ لحاظ کنیم، دین «فرهنگ‌پیوند» است. این دو حکم متناقض نیستند: دین از حیث حقیقت خویش فرافرهنگ است، اما از حیث نقش و تحقق اجتماعی فرهنگ‌پیوند است.</w:t>
      </w:r>
    </w:p>
    <w:p w14:paraId="3B8ABFF1" w14:textId="77777777" w:rsidR="00C9247D" w:rsidRPr="00F63AA6" w:rsidRDefault="00A24376" w:rsidP="00F3354F">
      <w:pPr>
        <w:pStyle w:val="Heading1"/>
      </w:pPr>
      <w:r w:rsidRPr="00F63AA6">
        <w:rPr>
          <w:rtl/>
          <w:lang w:val="fa-IR"/>
        </w:rPr>
        <w:t>۵. حیثیات گوناگون دین در نسبت با فرهنگ</w:t>
      </w:r>
    </w:p>
    <w:p w14:paraId="54F252D2" w14:textId="16464553" w:rsidR="00C9247D" w:rsidRPr="00F63AA6" w:rsidRDefault="00A24376" w:rsidP="00A26BD9">
      <w:pPr>
        <w:pStyle w:val="Heading2"/>
      </w:pPr>
      <w:r w:rsidRPr="00F63AA6">
        <w:rPr>
          <w:rtl/>
          <w:lang w:val="fa-IR"/>
        </w:rPr>
        <w:t>۵ـ۱. دین بمثابه بن‌فرهنگ</w:t>
      </w:r>
    </w:p>
    <w:p w14:paraId="6F602D0F" w14:textId="77777777" w:rsidR="00C9247D" w:rsidRPr="00F63AA6" w:rsidRDefault="00A24376" w:rsidP="0098305B">
      <w:r w:rsidRPr="00F63AA6">
        <w:rPr>
          <w:rtl/>
          <w:lang w:val="fa-IR"/>
        </w:rPr>
        <w:t>بن‌فرهنگ سرچشمه‌ای است که فرهنگ یا بخشی از عناصر آن از آن تغذیه می‌کند. وحی، خرد، فطرت و طبیعت انسانی می‌توانند از بن‌فرهنگ‌ها باشند. اسلام از حیث اینکه باورها، ارزش‌ها و الگوهای زندگی را در اختیار انسان قرار می‌دهد، می‌تواند بن‌فرهنگ باشد؛ بی‌آنکه خود وحی به فرهنگ فروکاسته شود.</w:t>
      </w:r>
    </w:p>
    <w:p w14:paraId="57AD926E" w14:textId="7F01FEB0" w:rsidR="00C9247D" w:rsidRPr="00F63AA6" w:rsidRDefault="00A24376" w:rsidP="00A26BD9">
      <w:pPr>
        <w:pStyle w:val="Heading2"/>
      </w:pPr>
      <w:r w:rsidRPr="00F63AA6">
        <w:rPr>
          <w:rtl/>
          <w:lang w:val="fa-IR"/>
        </w:rPr>
        <w:t>۵ـ۲. دین بمثابه پایه‌فرهنگ</w:t>
      </w:r>
    </w:p>
    <w:p w14:paraId="38D77B13" w14:textId="77777777" w:rsidR="00C9247D" w:rsidRPr="00F63AA6" w:rsidRDefault="00A24376" w:rsidP="0098305B">
      <w:r w:rsidRPr="00F63AA6">
        <w:rPr>
          <w:rtl/>
          <w:lang w:val="fa-IR"/>
        </w:rPr>
        <w:t>پایه‌فرهنگ ماده‌ای است که استعداد تبدیل‌شدن به فرهنگ‌وند را دارد. دین متلقی از مهم‌ترین مصادیق این حیث است. یک تلقی یا آموزه دینی ممکن است ابتدا فقط متعلق معرفت باشد، اما اگر در یک جامعه گسترش یابد و اوصاف فرهنگ را احراز کند، به جزء فرهنگ تبدیل خواهد شد.</w:t>
      </w:r>
    </w:p>
    <w:p w14:paraId="3D995E12" w14:textId="04999AB0" w:rsidR="00C9247D" w:rsidRPr="00F63AA6" w:rsidRDefault="00A24376" w:rsidP="00A26BD9">
      <w:pPr>
        <w:pStyle w:val="Heading2"/>
      </w:pPr>
      <w:r w:rsidRPr="00F63AA6">
        <w:rPr>
          <w:rtl/>
          <w:lang w:val="fa-IR"/>
        </w:rPr>
        <w:t>۵ـ۳. دین بمثابه پی‌فرهنگ</w:t>
      </w:r>
    </w:p>
    <w:p w14:paraId="3FBAAE08" w14:textId="77777777" w:rsidR="00C9247D" w:rsidRPr="00F63AA6" w:rsidRDefault="00A24376" w:rsidP="0098305B">
      <w:r w:rsidRPr="00F63AA6">
        <w:rPr>
          <w:rtl/>
          <w:lang w:val="fa-IR"/>
        </w:rPr>
        <w:t>دین ممکن است نه‌فقط مواد فرهنگ، بلکه پیرنگ و هندسه آن را تحت تأثیر قرار دهد. در این حالت، نسبت بین مؤلفه‌های بینشی، منشی، کششی و کنشی فرهنگ تحت هدایت دستگاه دینی صورت‌بندی می‌شود. به این اعتبار، دین «پی‌فرهنگ» است.</w:t>
      </w:r>
    </w:p>
    <w:p w14:paraId="77B34C68" w14:textId="0D66C799" w:rsidR="00C9247D" w:rsidRPr="00F63AA6" w:rsidRDefault="00A24376" w:rsidP="00A26BD9">
      <w:pPr>
        <w:pStyle w:val="Heading2"/>
      </w:pPr>
      <w:r w:rsidRPr="00F63AA6">
        <w:rPr>
          <w:rtl/>
          <w:lang w:val="fa-IR"/>
        </w:rPr>
        <w:t>۵ـ۴. دین بمثابه فرهنگ‌پرداز</w:t>
      </w:r>
    </w:p>
    <w:p w14:paraId="34873A60" w14:textId="77777777" w:rsidR="00C9247D" w:rsidRPr="00F63AA6" w:rsidRDefault="00A24376" w:rsidP="0098305B">
      <w:r w:rsidRPr="00F63AA6">
        <w:rPr>
          <w:rtl/>
          <w:lang w:val="fa-IR"/>
        </w:rPr>
        <w:t>فرهنگ‌پرداز به عاملی گفته می‌شود که در ساخت و دگرگونی فرهنگ اثر دارد، بدون آنکه لزوماً فاعلیت آگاهانه انسانی بر آن صدق کند. دین، دانش، قانون، فناوری و قدرت از این حیث می‌توانند فرهنگ‌پرداز باشند. ازاین‌رو درباره دین، تعبیر «فرهنگ‌پرداز» دقیق‌تر از «فرهنگ‌گر ناکنشگر» است.</w:t>
      </w:r>
    </w:p>
    <w:p w14:paraId="42D753CF" w14:textId="0F3FAC0B" w:rsidR="00C9247D" w:rsidRPr="00F63AA6" w:rsidRDefault="00A24376" w:rsidP="00A26BD9">
      <w:pPr>
        <w:pStyle w:val="Heading2"/>
      </w:pPr>
      <w:r w:rsidRPr="00F63AA6">
        <w:rPr>
          <w:rtl/>
          <w:lang w:val="fa-IR"/>
        </w:rPr>
        <w:t>۵ـ۵. دین بمثابه فرهنگران</w:t>
      </w:r>
    </w:p>
    <w:p w14:paraId="59B70B5B" w14:textId="77777777" w:rsidR="00C9247D" w:rsidRPr="00F63AA6" w:rsidRDefault="00A24376" w:rsidP="0098305B">
      <w:r w:rsidRPr="00F63AA6">
        <w:rPr>
          <w:rtl/>
          <w:lang w:val="fa-IR"/>
        </w:rPr>
        <w:t>گاه فرهنگ یا بخشی از فرهنگ از پیش وجود دارد و دین سبب فعال‌شدن، احیا یا تقویت برخی عناصر همساز آن می‌شود. در این حیث، دین «فرهنگ‌ران» است. بدین‌ترتیب نقش دین همیشه تأسیسی نیست؛ گاه عنصر موجودی را به حرکت درمی‌آورد یا تقویت می‌کند.</w:t>
      </w:r>
    </w:p>
    <w:p w14:paraId="5E3B961F" w14:textId="326C9B11" w:rsidR="00C9247D" w:rsidRPr="00F63AA6" w:rsidRDefault="00A24376" w:rsidP="00A26BD9">
      <w:pPr>
        <w:pStyle w:val="Heading2"/>
      </w:pPr>
      <w:r w:rsidRPr="00F63AA6">
        <w:rPr>
          <w:rtl/>
          <w:lang w:val="fa-IR"/>
        </w:rPr>
        <w:t>۵ـ۶. عناصر دینی بمثابه فرهنگ‌وند</w:t>
      </w:r>
    </w:p>
    <w:p w14:paraId="2EFB0AF7" w14:textId="77777777" w:rsidR="00C9247D" w:rsidRPr="00F63AA6" w:rsidRDefault="00A24376" w:rsidP="0098305B">
      <w:r w:rsidRPr="00F63AA6">
        <w:rPr>
          <w:rtl/>
          <w:lang w:val="fa-IR"/>
        </w:rPr>
        <w:t>آنگاه که یک آموزه دینی در جامعه رسوخ و صورت‌بندی فرهنگی پیدا کند، حسب سنخ خود می‌تواند فرهنگ‌وند بینشی، منشی، کششی یا کنشی شود. ازاین‌رو «توحید» از حیث مصدر، حقیقتی دینی است؛ اما اگر به باور پایدار و هنجاروش یک جامعه تبدیل شود، از حیث تحقق اجتماعی نیز فرهنگ‌وند بینشی است. دو وصف «دینی» و «فرهنگی» در اینجا مانعةالجمع نیستند.</w:t>
      </w:r>
    </w:p>
    <w:p w14:paraId="6FE06830" w14:textId="202B5268" w:rsidR="00C9247D" w:rsidRPr="00F63AA6" w:rsidRDefault="00A24376" w:rsidP="00A26BD9">
      <w:pPr>
        <w:pStyle w:val="Heading2"/>
      </w:pPr>
      <w:r w:rsidRPr="00F63AA6">
        <w:rPr>
          <w:rtl/>
          <w:lang w:val="fa-IR"/>
        </w:rPr>
        <w:t>۵ـ۷. دین بمثابه فرهنگ‌واره</w:t>
      </w:r>
    </w:p>
    <w:p w14:paraId="0F09FE10" w14:textId="77777777" w:rsidR="00C9247D" w:rsidRPr="00F63AA6" w:rsidRDefault="00A24376" w:rsidP="0098305B">
      <w:r w:rsidRPr="00F63AA6">
        <w:rPr>
          <w:rtl/>
          <w:lang w:val="fa-IR"/>
        </w:rPr>
        <w:t>گاه آموزه‌ها و عناصر دینی نه فقط یک فرهنگ‌وند، بلکه بخش وسیعی از جهان‌زیست یک جامعه را تشکیل می‌دهند، بی‌آنکه همه فرهنگ آن جامعه را فراگرفته باشند. در این صورت می‌توان از «فرهنگ‌واره دینی» سخن گفت.</w:t>
      </w:r>
    </w:p>
    <w:p w14:paraId="0D6472C6" w14:textId="77777777" w:rsidR="00C9247D" w:rsidRPr="00F63AA6" w:rsidRDefault="00A24376" w:rsidP="00A26BD9">
      <w:pPr>
        <w:pStyle w:val="Heading2"/>
      </w:pPr>
      <w:r w:rsidRPr="00F63AA6">
        <w:rPr>
          <w:rtl/>
          <w:lang w:val="fa-IR"/>
        </w:rPr>
        <w:t>۵ـ۸. امکان فرهنگ تمام دینی</w:t>
      </w:r>
    </w:p>
    <w:p w14:paraId="6193C9EE" w14:textId="3CD747C8" w:rsidR="00C9247D" w:rsidRPr="00F63AA6" w:rsidRDefault="00A24376" w:rsidP="0098305B">
      <w:r w:rsidRPr="00F63AA6">
        <w:rPr>
          <w:rtl/>
          <w:lang w:val="fa-IR"/>
        </w:rPr>
        <w:t xml:space="preserve">در فرض آرمانی می‌توان جامعه‌ای را تصور کرد که همه یا عمده فرهنگ‌وندهای آن، در چهار ساحت بینش، منش، کشش و کنش، از دین صورت بسته باشند. در این </w:t>
      </w:r>
      <w:r w:rsidR="00970A18">
        <w:rPr>
          <w:rFonts w:hint="cs"/>
          <w:rtl/>
          <w:lang w:val="fa-IR"/>
        </w:rPr>
        <w:t>فرض</w:t>
      </w:r>
      <w:r w:rsidRPr="00F63AA6">
        <w:rPr>
          <w:rtl/>
          <w:lang w:val="fa-IR"/>
        </w:rPr>
        <w:t>، دین در مقام تحقق اجتماعی می‌تواند «فرهنگ تمام» آن جامعه را سامان داده باشد. این حکم هرگز به معنای مساوی‌بودن دین و فرهنگ نیست؛ موضوع آن تحقق حداکثری آموزه‌های دینی در یک جامعه است.</w:t>
      </w:r>
    </w:p>
    <w:p w14:paraId="7DB68B8B" w14:textId="251ECFD5" w:rsidR="00C9247D" w:rsidRPr="00F63AA6" w:rsidRDefault="00A24376" w:rsidP="00A26BD9">
      <w:pPr>
        <w:pStyle w:val="Heading2"/>
      </w:pPr>
      <w:r w:rsidRPr="00F63AA6">
        <w:rPr>
          <w:rtl/>
          <w:lang w:val="fa-IR"/>
        </w:rPr>
        <w:t>۵ـ۹. دین بمثابه فرهنگ‌زاد؛ فقط در ادیان بشرساخته</w:t>
      </w:r>
    </w:p>
    <w:p w14:paraId="5F145CC3" w14:textId="77777777" w:rsidR="00C9247D" w:rsidRPr="00F63AA6" w:rsidRDefault="00A24376" w:rsidP="0098305B">
      <w:r w:rsidRPr="00F63AA6">
        <w:rPr>
          <w:rtl/>
          <w:lang w:val="fa-IR"/>
        </w:rPr>
        <w:t xml:space="preserve">گزاره «دین محصول فرهنگ است» تنها پس از تعیین مصداق دین قابل ارزیابی است. در باب برخی ادیان و دین‌واره‌های بشرساخته می‌توان از فرهنگ‌زادگی سخن گفت؛ اما این حکم به دین حق وحیانی قابل تسری نیست. </w:t>
      </w:r>
      <w:r w:rsidR="00B50BDC" w:rsidRPr="00F63AA6">
        <w:rPr>
          <w:rFonts w:hint="cs"/>
          <w:rtl/>
          <w:lang w:val="fa-IR"/>
        </w:rPr>
        <w:t xml:space="preserve">دین </w:t>
      </w:r>
      <w:r w:rsidRPr="00F63AA6">
        <w:rPr>
          <w:rtl/>
          <w:lang w:val="fa-IR"/>
        </w:rPr>
        <w:t>اسلام و وحی منزل، فرهنگ‌زاد نیستند.</w:t>
      </w:r>
    </w:p>
    <w:p w14:paraId="2B379C0D" w14:textId="742A330E" w:rsidR="00E93CC5" w:rsidRPr="00F63AA6" w:rsidRDefault="00E93CC5" w:rsidP="006B30AE">
      <w:pPr>
        <w:pStyle w:val="Heading1"/>
      </w:pPr>
      <w:r w:rsidRPr="00F63AA6">
        <w:rPr>
          <w:rtl/>
          <w:lang w:val="fa-IR"/>
        </w:rPr>
        <w:t>۶</w:t>
      </w:r>
      <w:r w:rsidRPr="00F63AA6">
        <w:rPr>
          <w:lang w:bidi="en-US"/>
        </w:rPr>
        <w:t xml:space="preserve">. </w:t>
      </w:r>
      <w:r w:rsidRPr="00F63AA6">
        <w:rPr>
          <w:rtl/>
          <w:lang w:val="fa-IR"/>
        </w:rPr>
        <w:t>فرهنگ و معرفت دینی؛ حدود و ساز</w:t>
      </w:r>
      <w:r w:rsidR="00843CD1">
        <w:rPr>
          <w:rFonts w:hint="cs"/>
          <w:rtl/>
          <w:lang w:val="fa-IR"/>
        </w:rPr>
        <w:t>ِ</w:t>
      </w:r>
      <w:r w:rsidRPr="00F63AA6">
        <w:rPr>
          <w:rtl/>
          <w:lang w:val="fa-IR"/>
        </w:rPr>
        <w:t>کار اثر فرهنگ بر فهم دین</w:t>
      </w:r>
    </w:p>
    <w:p w14:paraId="0F6A7831" w14:textId="5C263AA9" w:rsidR="00E93CC5" w:rsidRPr="00F63AA6" w:rsidRDefault="00E93CC5" w:rsidP="00E93CC5">
      <w:r w:rsidRPr="00F63AA6">
        <w:rPr>
          <w:rtl/>
          <w:lang w:val="fa-IR"/>
        </w:rPr>
        <w:t>مسئله تأثیر فرهنگ بر دین، بیش از هر جا، در قلمرو دین متلقی و معرفت دینی موضوعیت می‌یابد. در تعریف مختار فرهنگ، قید «جهت‌بخش ذهن» صرفاً وصفی ادبی نیست، بلکه ناظر به یکی از کارکردهای</w:t>
      </w:r>
      <w:r w:rsidR="00843CD1">
        <w:rPr>
          <w:rFonts w:hint="cs"/>
          <w:rtl/>
          <w:lang w:val="fa-IR"/>
        </w:rPr>
        <w:t xml:space="preserve"> معرفتي</w:t>
      </w:r>
      <w:r w:rsidRPr="00F63AA6">
        <w:rPr>
          <w:rtl/>
          <w:lang w:val="fa-IR"/>
        </w:rPr>
        <w:t xml:space="preserve"> واقعی فرهنگ است: مؤلفه‌ها و عناصر هر فرهنگ می‌توانند خودآگاه یا ناخودآگاه و خواه‌ناخواه، هرچند نه به نحو کلی و جبری، بر معرفت اهالی آن اثر بگذارند</w:t>
      </w:r>
      <w:r w:rsidRPr="00F63AA6">
        <w:rPr>
          <w:lang w:bidi="en-US"/>
        </w:rPr>
        <w:t xml:space="preserve">. </w:t>
      </w:r>
      <w:r w:rsidRPr="00F63AA6">
        <w:rPr>
          <w:rtl/>
          <w:lang w:val="fa-IR"/>
        </w:rPr>
        <w:t>ازاین‌رو در فلسفه فرهنگ، یکی از معانی «معرفت‌شناسی فرهنگ» بررسی کارکردهای فرهنگ در تکوّن، تکامل و تطور معرفت است. بر این مبنا، اصلِ اثرگذاری فی‌الجمله فرهنگ بر معرفت پذیرفتنی است، اما از آن نمی‌توان علیت تام فرهنگ، جبر فرهنگی در معرفت یا نسبیت فراگیر را نتیجه گرفت (رشاد، بی‌تا-الف)</w:t>
      </w:r>
      <w:r w:rsidRPr="00F63AA6">
        <w:rPr>
          <w:lang w:bidi="en-US"/>
        </w:rPr>
        <w:t>.</w:t>
      </w:r>
    </w:p>
    <w:p w14:paraId="02919EA3" w14:textId="18189CF0" w:rsidR="00E67020" w:rsidRPr="00F63AA6" w:rsidRDefault="00E67020" w:rsidP="006B30AE">
      <w:pPr>
        <w:pStyle w:val="Heading2"/>
      </w:pPr>
      <w:r w:rsidRPr="00F63AA6">
        <w:rPr>
          <w:rtl/>
          <w:lang w:val="fa-IR"/>
        </w:rPr>
        <w:t>۶ـ۱. جایگاه فرهنگ در ساز</w:t>
      </w:r>
      <w:r w:rsidR="00843CD1">
        <w:rPr>
          <w:rFonts w:hint="cs"/>
          <w:rtl/>
          <w:lang w:val="fa-IR"/>
        </w:rPr>
        <w:t>ِ</w:t>
      </w:r>
      <w:r w:rsidRPr="00F63AA6">
        <w:rPr>
          <w:rtl/>
          <w:lang w:val="fa-IR"/>
        </w:rPr>
        <w:t>کار تکوّن معرفت</w:t>
      </w:r>
    </w:p>
    <w:p w14:paraId="277F747C" w14:textId="7748519F" w:rsidR="00E67020" w:rsidRPr="00F63AA6" w:rsidRDefault="00E67020" w:rsidP="00E67020">
      <w:r w:rsidRPr="00F63AA6">
        <w:rPr>
          <w:rtl/>
          <w:lang w:val="fa-IR"/>
        </w:rPr>
        <w:t>برای تعیین دقیق این اثر باید فرهنگ را در جغرافیای عوامل معرفت جای داد. در تقریر مختار از ساز</w:t>
      </w:r>
      <w:r w:rsidR="00843CD1">
        <w:rPr>
          <w:rFonts w:hint="cs"/>
          <w:rtl/>
          <w:lang w:val="fa-IR"/>
        </w:rPr>
        <w:t>ِ</w:t>
      </w:r>
      <w:r w:rsidRPr="00F63AA6">
        <w:rPr>
          <w:rtl/>
          <w:lang w:val="fa-IR"/>
        </w:rPr>
        <w:t>کار ساخت معرفت، سه ضلع اصلی در فرایند شناخت نقش دارند: «شناختگر</w:t>
      </w:r>
      <w:r w:rsidR="00843CD1">
        <w:rPr>
          <w:rFonts w:hint="cs"/>
          <w:rtl/>
          <w:lang w:val="fa-IR"/>
        </w:rPr>
        <w:t xml:space="preserve">» </w:t>
      </w:r>
      <w:r w:rsidRPr="00F63AA6">
        <w:rPr>
          <w:rtl/>
          <w:lang w:val="fa-IR"/>
        </w:rPr>
        <w:t xml:space="preserve">، </w:t>
      </w:r>
      <w:r w:rsidR="00843CD1">
        <w:rPr>
          <w:rFonts w:hint="cs"/>
          <w:rtl/>
          <w:lang w:val="fa-IR"/>
        </w:rPr>
        <w:t>«</w:t>
      </w:r>
      <w:r w:rsidRPr="00F63AA6">
        <w:rPr>
          <w:rtl/>
          <w:lang w:val="fa-IR"/>
        </w:rPr>
        <w:t>شناخته» و «پیراشناخت‌ها». فرهنگ، در اصل و غالباً، در ضلع سوم یعنی پیراشناخت‌ها قرار می‌گیرد؛ ازاین‌رو نه سرچشمه مستقل حقیقت است و نه علت تامّه تولید معرفت. پیراشناخت‌ها گاه «شناخت‌یار» و مُعِدّ شناخت‌اند و گاه «شناخت‌شکن» و مانع آن. فرهنگ نیز بسته به سنخ عناصرش، موقعیت فاعل شناسا و نوع متعلق شناخت، می‌تواند هر یک از این دو نقش را ایفا کند. در برخی موارد نیز می‌توان از سهم فرهنگ بمنزله جزءالعله یا علت ناقصه سخن گفت، اما این سهم هرگز به حدی نیست که فاعل معرفت را به اسارت ناگزیر فرهنگ درآورد</w:t>
      </w:r>
      <w:r w:rsidRPr="00F63AA6">
        <w:rPr>
          <w:rFonts w:hint="cs"/>
          <w:rtl/>
          <w:lang w:bidi="en-US"/>
        </w:rPr>
        <w:t>.</w:t>
      </w:r>
    </w:p>
    <w:p w14:paraId="5FA48566" w14:textId="77777777" w:rsidR="006B30AE" w:rsidRPr="00F63AA6" w:rsidRDefault="006B30AE" w:rsidP="006B30AE">
      <w:pPr>
        <w:pStyle w:val="Heading2"/>
      </w:pPr>
      <w:r w:rsidRPr="00F63AA6">
        <w:rPr>
          <w:rtl/>
          <w:lang w:val="fa-IR"/>
        </w:rPr>
        <w:t>۶ـ۲. وجوه ایجابی اثر فرهنگ بر معرفت</w:t>
      </w:r>
    </w:p>
    <w:p w14:paraId="459E8E6B" w14:textId="768BE3BE" w:rsidR="006B30AE" w:rsidRPr="00F63AA6" w:rsidRDefault="006B30AE" w:rsidP="006B30AE">
      <w:r w:rsidRPr="00F63AA6">
        <w:rPr>
          <w:rtl/>
          <w:lang w:val="fa-IR"/>
        </w:rPr>
        <w:t>فرهنگ از چند طریق می‌تواند در تحصیل معرفت نقش ایجابی داشته باشد. نخست، عناصر فرهنگی می‌توانند چونان «نشانه» و «مدرک» به کار آیند و ما را به حقایقی ورای خود رهنمون شوند؛ در این معنا فرهنگ، مانند تاریخ و طبیعت، می‌تواند منبع شناخت به معنای نشانه و طریق باشد، نه منشأ مستقل واقعیت. دوم، بینش‌های صائبِ رسوب‌یافته در فرهنگ می‌توانند مقدمه و سرمایه‌ای برای دستیابی به معرفت‌های دیگر شوند</w:t>
      </w:r>
      <w:r w:rsidR="00843CD1">
        <w:rPr>
          <w:rFonts w:hint="cs"/>
          <w:rtl/>
          <w:lang w:val="fa-IR"/>
        </w:rPr>
        <w:t xml:space="preserve"> (بسا رفتارهای اصولیون و فقیهان در تمسّک به قواعدی چونان «انصراف»، «عرف متشرّعه» و ...</w:t>
      </w:r>
      <w:r w:rsidR="00CE3624">
        <w:rPr>
          <w:rFonts w:hint="cs"/>
          <w:rtl/>
          <w:lang w:val="fa-IR"/>
        </w:rPr>
        <w:t xml:space="preserve"> در فهم برخی الفاظ و فروع فقهی</w:t>
      </w:r>
      <w:r w:rsidR="007B32ED">
        <w:rPr>
          <w:rFonts w:hint="cs"/>
          <w:rtl/>
          <w:lang w:val="fa-IR"/>
        </w:rPr>
        <w:t xml:space="preserve"> از همین باب باشد</w:t>
      </w:r>
      <w:r w:rsidR="00843CD1">
        <w:rPr>
          <w:rFonts w:hint="cs"/>
          <w:rtl/>
          <w:lang w:val="fa-IR"/>
        </w:rPr>
        <w:t>)</w:t>
      </w:r>
      <w:r w:rsidRPr="00F63AA6">
        <w:rPr>
          <w:rtl/>
          <w:lang w:val="fa-IR"/>
        </w:rPr>
        <w:t>. سوم، منش‌های برین و هنجارهای معرفت‌یار ــ مانند فروتنی، حقیقت‌جویی، گفت‌وگو، نقدپذیری و حرمت علم ــ شرایط انفسی و اجتماعی مساعدی برای تصحیح خطا و تقرّب به واقع فراهم می‌کنند. چهارم، این اثر گاه ناخودآگاه و غیرارادی و گاه آگاهانه و ارادی است؛ یعنی فاعل شناسا گاهی بی‌آنکه متفطن باشد از فرهنگ اثر می‌پذیرد و گاهی آگاهانه عناصر صائب فرهنگ را در خدمت شناخت قرار می‌دهد (رشاد، بی‌تا-الف)</w:t>
      </w:r>
      <w:r w:rsidRPr="00F63AA6">
        <w:rPr>
          <w:lang w:bidi="en-US"/>
        </w:rPr>
        <w:t>.</w:t>
      </w:r>
    </w:p>
    <w:p w14:paraId="6ECA7C14" w14:textId="56246E70" w:rsidR="006B30AE" w:rsidRPr="00F63AA6" w:rsidRDefault="006B30AE" w:rsidP="006B30AE">
      <w:pPr>
        <w:pStyle w:val="Heading2"/>
      </w:pPr>
      <w:r w:rsidRPr="00F63AA6">
        <w:rPr>
          <w:rtl/>
          <w:lang w:val="fa-IR"/>
        </w:rPr>
        <w:t>۶ـ۳. وجوه سلبی؛ فرهنگ بمثابه مانع معرفت</w:t>
      </w:r>
    </w:p>
    <w:p w14:paraId="690709F8" w14:textId="3499DAC4" w:rsidR="006B30AE" w:rsidRPr="00F63AA6" w:rsidRDefault="006B30AE" w:rsidP="006B30AE">
      <w:r w:rsidRPr="00F63AA6">
        <w:rPr>
          <w:rtl/>
          <w:lang w:val="fa-IR"/>
        </w:rPr>
        <w:t>همان عناصر چهارگانه فرهنگ که می‌توانند شناخت‌یار</w:t>
      </w:r>
      <w:r w:rsidR="007B32ED">
        <w:rPr>
          <w:rFonts w:hint="cs"/>
          <w:rtl/>
          <w:lang w:val="fa-IR"/>
        </w:rPr>
        <w:t xml:space="preserve"> (معدّ معرفت)</w:t>
      </w:r>
      <w:r w:rsidRPr="00F63AA6">
        <w:rPr>
          <w:rtl/>
          <w:lang w:val="fa-IR"/>
        </w:rPr>
        <w:t xml:space="preserve"> باشند، در صورت ناسرگی می‌توانند شناخت‌شکن</w:t>
      </w:r>
      <w:r w:rsidR="007B32ED">
        <w:rPr>
          <w:rFonts w:hint="cs"/>
          <w:rtl/>
          <w:lang w:val="fa-IR"/>
        </w:rPr>
        <w:t xml:space="preserve"> (مانع معرفت)</w:t>
      </w:r>
      <w:r w:rsidRPr="00F63AA6">
        <w:rPr>
          <w:rtl/>
          <w:lang w:val="fa-IR"/>
        </w:rPr>
        <w:t xml:space="preserve"> </w:t>
      </w:r>
      <w:r w:rsidR="007B32ED">
        <w:rPr>
          <w:rFonts w:hint="cs"/>
          <w:rtl/>
          <w:lang w:val="fa-IR"/>
        </w:rPr>
        <w:t xml:space="preserve">انگاشته </w:t>
      </w:r>
      <w:r w:rsidRPr="00F63AA6">
        <w:rPr>
          <w:rtl/>
          <w:lang w:val="fa-IR"/>
        </w:rPr>
        <w:t>شوند. بینش‌های ناصائب، منش‌های منحط، کشش‌ها و علائق نادرست و کنش‌های تثبیت‌شده ممکن است توجه فاعل شناسا را منحرف کنند، پیش‌داوری‌های او را تقویت نمایند یا مانع پذیرش شواهد مخالف شوند. برای مثال، کبر و خودبسندگیِ نهادینه‌شده در یک فرهنگ می‌تواند نقدپذیری را کاهش دهد و امکان تصحیح معرفت را محدود سازد. بنابراین «فرهنگ‌اندودگی» معرفت به خودی خود دلیل بطلان آن نیست؛ باید دید اثر فرهنگی نقش مُعِدّ داشته، مانع بوده، یا صرفاً در صورت‌بندی و بیان معرفت حضور یافته است. سرگی و ناسرگی معرفت را نمی‌توان فقط از وقوع اثر فرهنگی استنتاج کرد، بلکه باید نسبت آن اثر با واقع و معیارهای معتبر شناخت سنجیده شود (رشاد، بی‌تا-الف)</w:t>
      </w:r>
      <w:r w:rsidRPr="00F63AA6">
        <w:rPr>
          <w:lang w:bidi="en-US"/>
        </w:rPr>
        <w:t>.</w:t>
      </w:r>
    </w:p>
    <w:p w14:paraId="4E164EED" w14:textId="77777777" w:rsidR="006B30AE" w:rsidRPr="00F63AA6" w:rsidRDefault="006B30AE" w:rsidP="006B30AE">
      <w:pPr>
        <w:pStyle w:val="Heading2"/>
      </w:pPr>
      <w:r w:rsidRPr="00F63AA6">
        <w:rPr>
          <w:rtl/>
          <w:lang w:val="fa-IR"/>
        </w:rPr>
        <w:t>۶ـ۴. حدود اثر؛ نفی جبر فرهنگی و نسبیت فراگیر</w:t>
      </w:r>
    </w:p>
    <w:p w14:paraId="48DEC026" w14:textId="705D25E3" w:rsidR="006B30AE" w:rsidRPr="00F63AA6" w:rsidRDefault="006B30AE" w:rsidP="006B30AE">
      <w:r w:rsidRPr="00F63AA6">
        <w:rPr>
          <w:rtl/>
          <w:lang w:val="fa-IR"/>
        </w:rPr>
        <w:t>میزان و نوع اثر فرهنگ یکسان نیست. این اثر دست‌کم تابع سه دسته متغیر است: مختصات شناختگر، خصوصیات شناخته</w:t>
      </w:r>
      <w:r w:rsidR="002B0578">
        <w:rPr>
          <w:rFonts w:hint="cs"/>
          <w:rtl/>
          <w:lang w:val="fa-IR"/>
        </w:rPr>
        <w:t>،</w:t>
      </w:r>
      <w:r w:rsidRPr="00F63AA6">
        <w:rPr>
          <w:rtl/>
          <w:lang w:val="fa-IR"/>
        </w:rPr>
        <w:t xml:space="preserve"> و سنخ مؤلفه یا عنصر فرهنگیِ اثرگذار. ازاین‌رو نمی‌توان گفت همه انسان‌ها، درباره همه متعلق‌ها و در همه فرهنگ‌ها به یک اندازه و به یک صورت متأثر می‌شوند. همین واقعیت که در بستر یک فرهنگ واحد دستگاه‌های معرفتی متفاوت و حتی متعارض پدید می‌آیند، و در مقابل، صاحبان فرهنگ‌های متفاوت گاه به معرفت‌های مشترک دست می‌یابند، نشان می‌دهد که فرهنگ علت تامّه معرفت نیست. اثر فرهنگ باید بصورت «موجبه جزئیه» و مورد</w:t>
      </w:r>
      <w:r w:rsidR="002B0578">
        <w:rPr>
          <w:rFonts w:hint="cs"/>
          <w:rtl/>
          <w:lang w:val="fa-IR"/>
        </w:rPr>
        <w:t xml:space="preserve"> </w:t>
      </w:r>
      <w:r w:rsidRPr="00F63AA6">
        <w:rPr>
          <w:rtl/>
          <w:lang w:val="fa-IR"/>
        </w:rPr>
        <w:t>به</w:t>
      </w:r>
      <w:r w:rsidR="002B0578">
        <w:rPr>
          <w:rFonts w:hint="cs"/>
          <w:rtl/>
          <w:lang w:val="fa-IR"/>
        </w:rPr>
        <w:t xml:space="preserve"> </w:t>
      </w:r>
      <w:r w:rsidRPr="00F63AA6">
        <w:rPr>
          <w:rtl/>
          <w:lang w:val="fa-IR"/>
        </w:rPr>
        <w:t xml:space="preserve">‌مورد سنجیده شود، نه بصورت قضیه‌ی کلی که همه معرفت را محصول فرهنگ بداند. ازاین‌رو پذیرش </w:t>
      </w:r>
      <w:r w:rsidR="0028643C">
        <w:rPr>
          <w:rFonts w:hint="cs"/>
          <w:rtl/>
          <w:lang w:val="fa-IR"/>
        </w:rPr>
        <w:t>ت</w:t>
      </w:r>
      <w:r w:rsidRPr="00F63AA6">
        <w:rPr>
          <w:rtl/>
          <w:lang w:val="fa-IR"/>
        </w:rPr>
        <w:t>اث</w:t>
      </w:r>
      <w:r w:rsidR="0028643C">
        <w:rPr>
          <w:rFonts w:hint="cs"/>
          <w:rtl/>
          <w:lang w:val="fa-IR"/>
        </w:rPr>
        <w:t>ی</w:t>
      </w:r>
      <w:r w:rsidRPr="00F63AA6">
        <w:rPr>
          <w:rtl/>
          <w:lang w:val="fa-IR"/>
        </w:rPr>
        <w:t>ر فرهنگ</w:t>
      </w:r>
      <w:r w:rsidR="00694F90">
        <w:rPr>
          <w:rFonts w:hint="cs"/>
          <w:rtl/>
          <w:lang w:val="fa-IR"/>
        </w:rPr>
        <w:t xml:space="preserve"> بر معرفت</w:t>
      </w:r>
      <w:r w:rsidRPr="00F63AA6">
        <w:rPr>
          <w:rtl/>
          <w:lang w:val="fa-IR"/>
        </w:rPr>
        <w:t>، ملازم با نسبیت معرفت نیست (رشاد، بی‌تا-الف)</w:t>
      </w:r>
      <w:r w:rsidRPr="00F63AA6">
        <w:rPr>
          <w:lang w:bidi="en-US"/>
        </w:rPr>
        <w:t>.</w:t>
      </w:r>
    </w:p>
    <w:p w14:paraId="247E5AC8" w14:textId="40969678" w:rsidR="006B30AE" w:rsidRPr="00F63AA6" w:rsidRDefault="006B30AE" w:rsidP="006B30AE">
      <w:r w:rsidRPr="00F63AA6">
        <w:rPr>
          <w:rtl/>
          <w:lang w:val="fa-IR"/>
        </w:rPr>
        <w:t>این اثر، افزون بر محدودبودن، در بسیاری از موارد</w:t>
      </w:r>
      <w:r w:rsidR="00694F90">
        <w:rPr>
          <w:rFonts w:hint="cs"/>
          <w:rtl/>
          <w:lang w:val="fa-IR"/>
        </w:rPr>
        <w:t>،</w:t>
      </w:r>
      <w:r w:rsidRPr="00F63AA6">
        <w:rPr>
          <w:rtl/>
          <w:lang w:val="fa-IR"/>
        </w:rPr>
        <w:t xml:space="preserve"> سنجش‌پذیر و مهارپذیر است. می‌توان پرسید چه مقدار از یک فهم خاص تحت تأثیر فرهنگ قرار گرفته</w:t>
      </w:r>
      <w:r w:rsidR="00694F90">
        <w:rPr>
          <w:rFonts w:hint="cs"/>
          <w:rtl/>
          <w:lang w:val="fa-IR"/>
        </w:rPr>
        <w:t>؟</w:t>
      </w:r>
      <w:r w:rsidRPr="00F63AA6">
        <w:rPr>
          <w:rtl/>
          <w:lang w:val="fa-IR"/>
        </w:rPr>
        <w:t>، این تأثیر از کدام مؤلفه فرهنگی برخاسته</w:t>
      </w:r>
      <w:r w:rsidR="00694F90">
        <w:rPr>
          <w:rFonts w:hint="cs"/>
          <w:rtl/>
          <w:lang w:val="fa-IR"/>
        </w:rPr>
        <w:t>؟</w:t>
      </w:r>
      <w:r w:rsidRPr="00F63AA6">
        <w:rPr>
          <w:rtl/>
          <w:lang w:val="fa-IR"/>
        </w:rPr>
        <w:t xml:space="preserve"> و آیا نقش آن صائب یا خطازا بوده است</w:t>
      </w:r>
      <w:r w:rsidR="00694F90">
        <w:rPr>
          <w:rFonts w:hint="cs"/>
          <w:rtl/>
          <w:lang w:val="fa-IR"/>
        </w:rPr>
        <w:t>؟</w:t>
      </w:r>
      <w:r w:rsidRPr="00F63AA6">
        <w:rPr>
          <w:rtl/>
          <w:lang w:val="fa-IR"/>
        </w:rPr>
        <w:t>. همچنین می‌توان با اتخاذ مبانی درست، به‌کارگیری منطق معتبر، تقویت صلاحیت‌های فاعل شناسا، توجه به خصوصیات متعلق معرفت و مراقبت از پیراشناخت‌های خطازا، اثر منفی فرهنگ را کاهش داد. بدین‌ترتیب حتی در محیط فرهنگی ناسالم نیز اصل امکان دستیابی به معرفت صائب منتفی نمی‌شود (رشاد، بی‌تا-الف)</w:t>
      </w:r>
      <w:r w:rsidRPr="00F63AA6">
        <w:rPr>
          <w:lang w:bidi="en-US"/>
        </w:rPr>
        <w:t>.</w:t>
      </w:r>
    </w:p>
    <w:p w14:paraId="1E6D707E" w14:textId="77777777" w:rsidR="006B30AE" w:rsidRPr="00F63AA6" w:rsidRDefault="006B30AE" w:rsidP="006B30AE">
      <w:pPr>
        <w:pStyle w:val="Heading2"/>
      </w:pPr>
      <w:r w:rsidRPr="00F63AA6">
        <w:rPr>
          <w:rtl/>
          <w:lang w:val="fa-IR"/>
        </w:rPr>
        <w:t>۶ـ۵. تطبیق بر معرفت دینی؛ فلسفه معرفت دینی، منطق فهم دین و نظریه ابتناء</w:t>
      </w:r>
    </w:p>
    <w:p w14:paraId="67815056" w14:textId="2CB4D7F4" w:rsidR="006B30AE" w:rsidRPr="00F63AA6" w:rsidRDefault="006B30AE" w:rsidP="006B30AE">
      <w:r w:rsidRPr="00F63AA6">
        <w:rPr>
          <w:rtl/>
          <w:lang w:val="fa-IR"/>
        </w:rPr>
        <w:t>در معرفت دینی نیز همین قاعده جاری است، با این تفاوت که باید میان «واقع دین» و «معرفت به دین» تفکیک کامل برقرار بماند. فرهنگ می‌تواند در تکوّن و تحول دین متلقی سهم داشته باشد، اما این تأثیر متوجه فهم انسان غیرمعصوم است، نه نفس‌الامر دین، نه مبدأ وحی و نه حقیقت دین منز</w:t>
      </w:r>
      <w:r w:rsidR="00052E60">
        <w:rPr>
          <w:rFonts w:hint="cs"/>
          <w:rtl/>
          <w:lang w:val="fa-IR"/>
        </w:rPr>
        <w:t>َّ</w:t>
      </w:r>
      <w:r w:rsidRPr="00F63AA6">
        <w:rPr>
          <w:rtl/>
          <w:lang w:val="fa-IR"/>
        </w:rPr>
        <w:t>ل و مبلّ</w:t>
      </w:r>
      <w:r w:rsidR="00052E60">
        <w:rPr>
          <w:rFonts w:hint="cs"/>
          <w:rtl/>
          <w:lang w:val="fa-IR"/>
        </w:rPr>
        <w:t>َ</w:t>
      </w:r>
      <w:r w:rsidRPr="00F63AA6">
        <w:rPr>
          <w:rtl/>
          <w:lang w:val="fa-IR"/>
        </w:rPr>
        <w:t>غ. فلسفه معرفت دینی با رویکرد پسینی می‌پرسد در معرفت دینی موجود چه عواملی عملاً دخالت کرده‌اند؛ خواه آن دخالت روا باشد یا ناروا. در مقابل، منطق فهم دین با رویکرد پیشینی و هنجاری، عوامل «حقاً و بحق دخیل» را شناسایی و تنسیق می‌کند و می‌کوشد اثر عوامل خطازا و نابحق را مهار نماید. ازاین‌رو صرف اینکه فرهنگ بالفعل فهم مفسر را متأثر ساخته باشد، برای اثبات روایی آن اثر کافی نیست (رشاد، ۱۳۸۹الف، صص. ۳۵</w:t>
      </w:r>
      <w:r w:rsidRPr="00F63AA6">
        <w:rPr>
          <w:rFonts w:ascii="Arial" w:hAnsi="Arial" w:cs="Arial" w:hint="cs"/>
          <w:rtl/>
          <w:lang w:val="fa-IR"/>
        </w:rPr>
        <w:t>–</w:t>
      </w:r>
      <w:r w:rsidRPr="00F63AA6">
        <w:rPr>
          <w:rFonts w:hint="cs"/>
          <w:rtl/>
          <w:lang w:val="fa-IR"/>
        </w:rPr>
        <w:t>۳۶</w:t>
      </w:r>
      <w:r w:rsidRPr="00F63AA6">
        <w:rPr>
          <w:rtl/>
          <w:lang w:bidi="en-US"/>
        </w:rPr>
        <w:t>)</w:t>
      </w:r>
      <w:r w:rsidRPr="00F63AA6">
        <w:rPr>
          <w:lang w:bidi="en-US"/>
        </w:rPr>
        <w:t>.</w:t>
      </w:r>
    </w:p>
    <w:p w14:paraId="66F3E6C8" w14:textId="0166196C" w:rsidR="006B30AE" w:rsidRPr="00F63AA6" w:rsidRDefault="006B30AE" w:rsidP="006B30AE">
      <w:r w:rsidRPr="00F63AA6">
        <w:rPr>
          <w:rtl/>
          <w:lang w:val="fa-IR"/>
        </w:rPr>
        <w:t>نظریه ابتناء نیز تکوّن و تطو</w:t>
      </w:r>
      <w:r w:rsidR="006915A8">
        <w:rPr>
          <w:rFonts w:hint="cs"/>
          <w:rtl/>
          <w:lang w:val="fa-IR"/>
        </w:rPr>
        <w:t>ّ</w:t>
      </w:r>
      <w:r w:rsidRPr="00F63AA6">
        <w:rPr>
          <w:rtl/>
          <w:lang w:val="fa-IR"/>
        </w:rPr>
        <w:t xml:space="preserve">ر معرفت دینی را بر تأثیر و تعامل متناوب و متداوم مبادی </w:t>
      </w:r>
      <w:r w:rsidR="006915A8">
        <w:rPr>
          <w:rFonts w:hint="cs"/>
          <w:rtl/>
          <w:lang w:val="fa-IR"/>
        </w:rPr>
        <w:t>هفت</w:t>
      </w:r>
      <w:r w:rsidRPr="00F63AA6">
        <w:rPr>
          <w:rtl/>
          <w:lang w:val="fa-IR"/>
        </w:rPr>
        <w:t xml:space="preserve">‌گانه توضیح می‌دهد. بر این اساس، فرهنگ را نباید به‌عنوان «مبدأ </w:t>
      </w:r>
      <w:r w:rsidR="006915A8">
        <w:rPr>
          <w:rFonts w:hint="cs"/>
          <w:rtl/>
          <w:lang w:val="fa-IR"/>
        </w:rPr>
        <w:t>ه</w:t>
      </w:r>
      <w:r w:rsidRPr="00F63AA6">
        <w:rPr>
          <w:rtl/>
          <w:lang w:val="fa-IR"/>
        </w:rPr>
        <w:t>ش</w:t>
      </w:r>
      <w:r w:rsidR="006915A8">
        <w:rPr>
          <w:rFonts w:hint="cs"/>
          <w:rtl/>
          <w:lang w:val="fa-IR"/>
        </w:rPr>
        <w:t>ت</w:t>
      </w:r>
      <w:r w:rsidRPr="00F63AA6">
        <w:rPr>
          <w:rtl/>
          <w:lang w:val="fa-IR"/>
        </w:rPr>
        <w:t xml:space="preserve">م» و هم‌عرض </w:t>
      </w:r>
      <w:r w:rsidR="006915A8">
        <w:rPr>
          <w:rFonts w:hint="cs"/>
          <w:rtl/>
          <w:lang w:val="fa-IR"/>
        </w:rPr>
        <w:t xml:space="preserve">اضلاع </w:t>
      </w:r>
      <w:r w:rsidR="006915A8">
        <w:rPr>
          <w:rFonts w:hint="cs"/>
          <w:rtl/>
          <w:lang w:val="fa-IR"/>
        </w:rPr>
        <w:t>و «</w:t>
      </w:r>
      <w:r w:rsidRPr="00F63AA6">
        <w:rPr>
          <w:rtl/>
          <w:lang w:val="fa-IR"/>
        </w:rPr>
        <w:t>مبادی</w:t>
      </w:r>
      <w:r w:rsidR="006915A8">
        <w:rPr>
          <w:rFonts w:hint="cs"/>
          <w:rtl/>
          <w:lang w:val="fa-IR"/>
        </w:rPr>
        <w:t xml:space="preserve"> هفتگانه‌ي فرایند پیامگذاری</w:t>
      </w:r>
      <w:r w:rsidR="00F9403C">
        <w:rPr>
          <w:rFonts w:hint="cs"/>
          <w:rtl/>
          <w:lang w:val="fa-IR"/>
        </w:rPr>
        <w:t xml:space="preserve"> (رسالت)</w:t>
      </w:r>
      <w:r w:rsidR="006915A8">
        <w:rPr>
          <w:rFonts w:hint="cs"/>
          <w:rtl/>
          <w:lang w:val="fa-IR"/>
        </w:rPr>
        <w:t xml:space="preserve"> قدسی»: ۱ـ</w:t>
      </w:r>
      <w:r w:rsidRPr="00F63AA6">
        <w:rPr>
          <w:rtl/>
          <w:lang w:val="fa-IR"/>
        </w:rPr>
        <w:t xml:space="preserve"> </w:t>
      </w:r>
      <w:r w:rsidR="006915A8">
        <w:rPr>
          <w:rFonts w:hint="cs"/>
          <w:rtl/>
          <w:lang w:val="fa-IR"/>
        </w:rPr>
        <w:t>«</w:t>
      </w:r>
      <w:r w:rsidRPr="00F63AA6">
        <w:rPr>
          <w:rtl/>
          <w:lang w:val="fa-IR"/>
        </w:rPr>
        <w:t>مبدأشناختی</w:t>
      </w:r>
      <w:r w:rsidR="006915A8">
        <w:rPr>
          <w:rFonts w:hint="cs"/>
          <w:rtl/>
          <w:lang w:val="fa-IR"/>
        </w:rPr>
        <w:t>»</w:t>
      </w:r>
      <w:r w:rsidRPr="00F63AA6">
        <w:rPr>
          <w:rtl/>
          <w:lang w:val="fa-IR"/>
        </w:rPr>
        <w:t xml:space="preserve">، </w:t>
      </w:r>
      <w:r w:rsidR="006915A8">
        <w:rPr>
          <w:rFonts w:hint="cs"/>
          <w:rtl/>
          <w:lang w:val="fa-IR"/>
        </w:rPr>
        <w:t>۲ـ «</w:t>
      </w:r>
      <w:r w:rsidRPr="00F63AA6">
        <w:rPr>
          <w:rtl/>
          <w:lang w:val="fa-IR"/>
        </w:rPr>
        <w:t>دین‌شناختی</w:t>
      </w:r>
      <w:r w:rsidR="006915A8">
        <w:rPr>
          <w:rFonts w:hint="cs"/>
          <w:rtl/>
          <w:lang w:val="fa-IR"/>
        </w:rPr>
        <w:t>»</w:t>
      </w:r>
      <w:r w:rsidRPr="00F63AA6">
        <w:rPr>
          <w:rtl/>
          <w:lang w:val="fa-IR"/>
        </w:rPr>
        <w:t xml:space="preserve">، </w:t>
      </w:r>
      <w:r w:rsidR="006915A8">
        <w:rPr>
          <w:rFonts w:hint="cs"/>
          <w:rtl/>
          <w:lang w:val="fa-IR"/>
        </w:rPr>
        <w:t>۳ـ «آفاق نزول و صدور»، ۴ـ «</w:t>
      </w:r>
      <w:r w:rsidRPr="00F63AA6">
        <w:rPr>
          <w:rtl/>
          <w:lang w:val="fa-IR"/>
        </w:rPr>
        <w:t>معرفت‌شناختی</w:t>
      </w:r>
      <w:r w:rsidR="006915A8">
        <w:rPr>
          <w:rFonts w:hint="cs"/>
          <w:rtl/>
          <w:lang w:val="fa-IR"/>
        </w:rPr>
        <w:t>»</w:t>
      </w:r>
      <w:r w:rsidRPr="00F63AA6">
        <w:rPr>
          <w:rtl/>
          <w:lang w:val="fa-IR"/>
        </w:rPr>
        <w:t xml:space="preserve">، </w:t>
      </w:r>
      <w:r w:rsidR="006915A8">
        <w:rPr>
          <w:rFonts w:hint="cs"/>
          <w:rtl/>
          <w:lang w:val="fa-IR"/>
        </w:rPr>
        <w:t>۵ـ «</w:t>
      </w:r>
      <w:r w:rsidRPr="00F63AA6">
        <w:rPr>
          <w:rtl/>
          <w:lang w:val="fa-IR"/>
        </w:rPr>
        <w:t>انسان/مخاطب‌شناختی</w:t>
      </w:r>
      <w:r w:rsidR="006915A8">
        <w:rPr>
          <w:rFonts w:hint="cs"/>
          <w:rtl/>
          <w:lang w:val="fa-IR"/>
        </w:rPr>
        <w:t>»، ۶ـ</w:t>
      </w:r>
      <w:r w:rsidRPr="00F63AA6">
        <w:rPr>
          <w:rtl/>
          <w:lang w:val="fa-IR"/>
        </w:rPr>
        <w:t xml:space="preserve"> </w:t>
      </w:r>
      <w:r w:rsidR="006915A8">
        <w:rPr>
          <w:rFonts w:hint="cs"/>
          <w:rtl/>
          <w:lang w:val="fa-IR"/>
        </w:rPr>
        <w:t>«</w:t>
      </w:r>
      <w:r w:rsidRPr="00F63AA6">
        <w:rPr>
          <w:rtl/>
          <w:lang w:val="fa-IR"/>
        </w:rPr>
        <w:t>قلمروشناختی</w:t>
      </w:r>
      <w:r w:rsidR="006915A8">
        <w:rPr>
          <w:rFonts w:hint="cs"/>
          <w:rtl/>
          <w:lang w:val="fa-IR"/>
        </w:rPr>
        <w:t>»، ۷. و «ظروف تحقّق» در شرائط مختلف،</w:t>
      </w:r>
      <w:r w:rsidRPr="00F63AA6">
        <w:rPr>
          <w:rtl/>
          <w:lang w:val="fa-IR"/>
        </w:rPr>
        <w:t xml:space="preserve"> بر دستگاه افزود. اثر فرهنگ باید در شبکه همین مبادی و در پیوند با شرایط تکوّن معرفت تحلیل شود: فرهنگ بویژه از مجرای مختصات مخاطب و فاعل شناسا، پیش‌دانسته‌ها و پیش‌انگاره‌ها، منش‌ها و گرایش‌ها، زبان و عادات تفسیری، و نیز ظروف تاریخی و اجتماعی می‌تواند در فرایند فهم دخالت کند. حتی آنگاه که فرهنگ بر تلقی مفسر از مبدأ، دین یا قلمرو آن اثر می‌گذارد، آنچه دگرگون می‌شود «تلقی و احراز مفسر از مبادی» است، نه نفس‌الامر مبدأ یا واقع دین. ازاین‌رو جایگاه فرهنگ در این دستگاه، جایگاه متغیری مؤثر و پیراشناختی است که اثرش باید از مجاری مبادی معتبر تحلیل و ارزیابی شود، نه جایگاه یک مبنای مستقل هم‌عرض آنها (رشاد، ۱۳۸۹ب؛ رشاد، بی‌تا-الف)</w:t>
      </w:r>
      <w:r w:rsidRPr="00F63AA6">
        <w:rPr>
          <w:lang w:bidi="en-US"/>
        </w:rPr>
        <w:t>.</w:t>
      </w:r>
    </w:p>
    <w:p w14:paraId="35E963F1" w14:textId="77777777" w:rsidR="006B30AE" w:rsidRPr="00F63AA6" w:rsidRDefault="006B30AE" w:rsidP="006B30AE">
      <w:r w:rsidRPr="00F63AA6">
        <w:rPr>
          <w:rtl/>
          <w:lang w:val="fa-IR"/>
        </w:rPr>
        <w:t>برآیند این تحلیل آن است که فرهنگ در معرفت دینی می‌تواند گاه نشانه و شناخت‌یار، گاه زمینه و مُعِدّ، گاه جزءالعله و گاه مانع و شناخت‌شکن باشد. نسبت فرهنگ و معرفت دینی، بنابراین، نه «بی‌تأثیری مطلق» است و نه «فرهنگ‌زدگی مطلق»؛ بلکه نسبتی اقتضایی، چندعاملی، سنجش‌پذیر و قابل مدیریت است. همین تفکیک اجازه می‌دهد از یک سو واقعیت تاریخی و اجتماعی فهم دین به رسمیت شناخته شود و از سوی دیگر، عینیت و امکان معرفت صائب به دین و تمایز آن از حقیقت وحی محفوظ بماند</w:t>
      </w:r>
      <w:r w:rsidRPr="00F63AA6">
        <w:rPr>
          <w:lang w:bidi="en-US"/>
        </w:rPr>
        <w:t>.</w:t>
      </w:r>
    </w:p>
    <w:p w14:paraId="55ABF3DC" w14:textId="77777777" w:rsidR="006D3F59" w:rsidRPr="00F63AA6" w:rsidRDefault="006D3F59"/>
    <w:p w14:paraId="40B71A8F" w14:textId="5D5E7F6E" w:rsidR="00C9247D" w:rsidRPr="00F63AA6" w:rsidRDefault="00A24376" w:rsidP="006B30AE">
      <w:pPr>
        <w:pStyle w:val="Heading1"/>
      </w:pPr>
      <w:r w:rsidRPr="00F63AA6">
        <w:rPr>
          <w:rtl/>
          <w:lang w:val="fa-IR"/>
        </w:rPr>
        <w:t>۷. فرهنگ و دین محق</w:t>
      </w:r>
      <w:r w:rsidR="004619D5">
        <w:rPr>
          <w:rFonts w:hint="cs"/>
          <w:rtl/>
          <w:lang w:val="fa-IR"/>
        </w:rPr>
        <w:t>َّ</w:t>
      </w:r>
      <w:r w:rsidRPr="00F63AA6">
        <w:rPr>
          <w:rtl/>
          <w:lang w:val="fa-IR"/>
        </w:rPr>
        <w:t>ق؛ فرهنگ‌نمونی و صور تحقق اجتماعی</w:t>
      </w:r>
    </w:p>
    <w:p w14:paraId="4B82BF68" w14:textId="77777777" w:rsidR="00C9247D" w:rsidRPr="00F63AA6" w:rsidRDefault="00A24376" w:rsidP="0098305B">
      <w:r w:rsidRPr="00F63AA6">
        <w:rPr>
          <w:rtl/>
          <w:lang w:val="fa-IR"/>
        </w:rPr>
        <w:t>اگر دین متلقی قلمرو اصلی اثر فرهنگ بر معرفت دینی باشد، دین محقق موطن اصلی تعامل فرهنگی در عرصه عمل و زندگی است. دین محقق در ذهن، زبان و زندگی آدمیان تحقق می‌یابد؛ فرهنگ نیز در همین ساحت صورت می‌بندد. ازاین‌رو در اینجا همپوشانی دو مقوله به حداکثر می‌رسد. اما حتی در این مقام نیز دین محقق مساوی با فرهنگ نیست؛ هر رفتار دینی تحقق‌یافته، صرفاً به دلیل وقوع در جامعه، فرهنگ محسوب نمی‌شود و باید خصائل فرهنگ را احراز کند.</w:t>
      </w:r>
    </w:p>
    <w:p w14:paraId="71F5E25A" w14:textId="77777777" w:rsidR="00C9247D" w:rsidRPr="00F63AA6" w:rsidRDefault="00A24376" w:rsidP="0098305B">
      <w:r w:rsidRPr="00F63AA6">
        <w:rPr>
          <w:rtl/>
          <w:lang w:val="fa-IR"/>
        </w:rPr>
        <w:t>برخی مقولات دینی، خاصه شعائر و مناسک، می‌توانند با ورود به فرهنگ‌های متفاوت، صورت‌های متنوع پیدا کنند. این امور را می‌توان «فرهنگ‌نمون» نامید؛ یعنی اموری که فرهنگ‌آمیز یا فرهنگ‌اندود می‌شوند. قاعده آن است که فرهنگ‌آمیزی تا جایی قابل قبول است که هویت مقوله دینی را دگرگون نکند. ازاین‌رو باید میان اصل و هویت دینی و صورت فرهنگی تحقق آن فرق نهاد.</w:t>
      </w:r>
    </w:p>
    <w:p w14:paraId="00F99448" w14:textId="2E760D78" w:rsidR="00C9247D" w:rsidRPr="00F63AA6" w:rsidRDefault="00A24376" w:rsidP="00F3354F">
      <w:pPr>
        <w:pStyle w:val="Heading1"/>
        <w:rPr>
          <w:rFonts w:ascii="B Nazanin" w:hAnsi="B Nazanin"/>
        </w:rPr>
      </w:pPr>
      <w:r w:rsidRPr="00F63AA6">
        <w:rPr>
          <w:rtl/>
          <w:lang w:val="fa-IR"/>
        </w:rPr>
        <w:t xml:space="preserve">۸. از </w:t>
      </w:r>
      <w:r w:rsidR="004619D5">
        <w:rPr>
          <w:rFonts w:hint="cs"/>
          <w:rtl/>
          <w:lang w:val="fa-IR"/>
        </w:rPr>
        <w:t>«</w:t>
      </w:r>
      <w:r w:rsidRPr="00F63AA6">
        <w:rPr>
          <w:rFonts w:ascii="B Nazanin" w:hAnsi="B Nazanin"/>
          <w:rtl/>
          <w:lang w:val="fa-IR"/>
        </w:rPr>
        <w:t>پایه‌فرهنگ</w:t>
      </w:r>
      <w:r w:rsidR="004619D5">
        <w:rPr>
          <w:rFonts w:ascii="B Nazanin" w:hAnsi="B Nazanin" w:hint="cs"/>
          <w:rtl/>
          <w:lang w:val="fa-IR"/>
        </w:rPr>
        <w:t>»</w:t>
      </w:r>
      <w:r w:rsidRPr="00F63AA6">
        <w:rPr>
          <w:rFonts w:ascii="B Nazanin" w:hAnsi="B Nazanin"/>
          <w:rtl/>
          <w:lang w:val="fa-IR"/>
        </w:rPr>
        <w:t xml:space="preserve"> تا </w:t>
      </w:r>
      <w:r w:rsidR="004619D5">
        <w:rPr>
          <w:rFonts w:ascii="B Nazanin" w:hAnsi="B Nazanin" w:hint="cs"/>
          <w:rtl/>
          <w:lang w:val="fa-IR"/>
        </w:rPr>
        <w:t>«</w:t>
      </w:r>
      <w:r w:rsidRPr="00F63AA6">
        <w:rPr>
          <w:rFonts w:ascii="B Nazanin" w:hAnsi="B Nazanin"/>
          <w:rtl/>
          <w:lang w:val="fa-IR"/>
        </w:rPr>
        <w:t>فرهنگ‌وند</w:t>
      </w:r>
      <w:r w:rsidR="004619D5">
        <w:rPr>
          <w:rFonts w:ascii="B Nazanin" w:hAnsi="B Nazanin" w:hint="cs"/>
          <w:rtl/>
          <w:lang w:val="fa-IR"/>
        </w:rPr>
        <w:t>»</w:t>
      </w:r>
      <w:r w:rsidRPr="00F63AA6">
        <w:rPr>
          <w:rFonts w:ascii="B Nazanin" w:hAnsi="B Nazanin"/>
          <w:rtl/>
          <w:lang w:val="fa-IR"/>
        </w:rPr>
        <w:t>؛ شرایط فرهنگ‌شدگی امر دینی</w:t>
      </w:r>
    </w:p>
    <w:p w14:paraId="3D78A636" w14:textId="32F907D0" w:rsidR="00D07017" w:rsidRPr="00F63AA6" w:rsidRDefault="00D07017" w:rsidP="00D07017">
      <w:r w:rsidRPr="00F63AA6">
        <w:rPr>
          <w:rFonts w:hint="cs"/>
          <w:rtl/>
          <w:lang w:val="fa-IR"/>
        </w:rPr>
        <w:t xml:space="preserve">۱. </w:t>
      </w:r>
      <w:r w:rsidRPr="00F63AA6">
        <w:rPr>
          <w:rtl/>
          <w:lang w:val="fa-IR" w:bidi="ar-SA"/>
        </w:rPr>
        <w:t>امر موردنظر از سنخ یکی از چهار مؤلفه فرهنگ ــ بینش، منش، کشش یا کنش ــ باشد</w:t>
      </w:r>
      <w:r w:rsidRPr="00F63AA6">
        <w:rPr>
          <w:rFonts w:hint="cs"/>
          <w:rtl/>
        </w:rPr>
        <w:t>.</w:t>
      </w:r>
    </w:p>
    <w:p w14:paraId="588D2A2D" w14:textId="6ED92B28" w:rsidR="00D07017" w:rsidRPr="00F63AA6" w:rsidRDefault="00D07017" w:rsidP="00D07017">
      <w:r w:rsidRPr="00F63AA6">
        <w:rPr>
          <w:rFonts w:hint="cs"/>
          <w:rtl/>
          <w:lang w:val="fa-IR"/>
        </w:rPr>
        <w:t xml:space="preserve">۲. </w:t>
      </w:r>
      <w:r w:rsidRPr="00F63AA6">
        <w:rPr>
          <w:rtl/>
          <w:lang w:val="fa-IR" w:bidi="ar-SA"/>
        </w:rPr>
        <w:t>صورت محقق آن وارد ساحت انسانی و اجتماعی شده باشد؛ جامعه‌زادگی در اینجا وصف صورت فرهنگیِ تحقق است، نه وصف مصدر دی</w:t>
      </w:r>
      <w:r w:rsidRPr="00F63AA6">
        <w:rPr>
          <w:rFonts w:hint="cs"/>
          <w:rtl/>
          <w:lang w:val="fa-IR" w:bidi="ar-SA"/>
        </w:rPr>
        <w:t>ن.</w:t>
      </w:r>
    </w:p>
    <w:p w14:paraId="3A97E1E8" w14:textId="5A55EA0C" w:rsidR="00D07017" w:rsidRPr="00F63AA6" w:rsidRDefault="00D07017" w:rsidP="00D07017">
      <w:r w:rsidRPr="00F63AA6">
        <w:rPr>
          <w:rFonts w:hint="cs"/>
          <w:rtl/>
          <w:lang w:val="fa-IR"/>
        </w:rPr>
        <w:t xml:space="preserve">۳. </w:t>
      </w:r>
      <w:r w:rsidRPr="00F63AA6">
        <w:rPr>
          <w:rtl/>
          <w:lang w:val="fa-IR" w:bidi="ar-SA"/>
        </w:rPr>
        <w:t>در میان طیفی از جامعه هنجاروش و معیارگون شده باشد</w:t>
      </w:r>
      <w:r w:rsidRPr="00F63AA6">
        <w:rPr>
          <w:rFonts w:hint="cs"/>
          <w:rtl/>
        </w:rPr>
        <w:t>.</w:t>
      </w:r>
    </w:p>
    <w:p w14:paraId="6FC247C9" w14:textId="605B7971" w:rsidR="00D07017" w:rsidRPr="00F63AA6" w:rsidRDefault="00D07017" w:rsidP="00D07017">
      <w:r w:rsidRPr="00F63AA6">
        <w:rPr>
          <w:rFonts w:hint="cs"/>
          <w:rtl/>
          <w:lang w:val="fa-IR"/>
        </w:rPr>
        <w:t xml:space="preserve">۴. </w:t>
      </w:r>
      <w:r w:rsidRPr="00F63AA6">
        <w:rPr>
          <w:rtl/>
          <w:lang w:val="fa-IR" w:bidi="ar-SA"/>
        </w:rPr>
        <w:t>در ذهن، زبان و زندگی جامعه رسوخ و رسوب پیدا کرده باشد</w:t>
      </w:r>
      <w:r w:rsidRPr="00F63AA6">
        <w:rPr>
          <w:rFonts w:hint="cs"/>
          <w:rtl/>
        </w:rPr>
        <w:t>.</w:t>
      </w:r>
    </w:p>
    <w:p w14:paraId="0B48E74E" w14:textId="3C73A742" w:rsidR="00D07017" w:rsidRPr="00F63AA6" w:rsidRDefault="00D07017" w:rsidP="00D07017">
      <w:r w:rsidRPr="00F63AA6">
        <w:rPr>
          <w:rFonts w:hint="cs"/>
          <w:rtl/>
          <w:lang w:val="fa-IR"/>
        </w:rPr>
        <w:t xml:space="preserve">۵. </w:t>
      </w:r>
      <w:r w:rsidRPr="00F63AA6">
        <w:rPr>
          <w:rtl/>
          <w:lang w:val="fa-IR" w:bidi="ar-SA"/>
        </w:rPr>
        <w:t>از دیرزی و نهادینگی برخوردار شده و صرفاً یک موج یا رواج کوتاه‌مدت نباشد</w:t>
      </w:r>
      <w:r w:rsidRPr="00F63AA6">
        <w:rPr>
          <w:rFonts w:hint="cs"/>
          <w:rtl/>
        </w:rPr>
        <w:t>.</w:t>
      </w:r>
    </w:p>
    <w:p w14:paraId="1B69AEF0" w14:textId="07F99F95" w:rsidR="00C9247D" w:rsidRPr="00F63AA6" w:rsidRDefault="00D07017" w:rsidP="00A10A25">
      <w:pPr>
        <w:rPr>
          <w:rtl/>
        </w:rPr>
      </w:pPr>
      <w:r w:rsidRPr="00F63AA6">
        <w:rPr>
          <w:rFonts w:hint="cs"/>
          <w:rtl/>
          <w:lang w:val="fa-IR"/>
        </w:rPr>
        <w:t xml:space="preserve">۶. </w:t>
      </w:r>
      <w:r w:rsidRPr="00F63AA6">
        <w:rPr>
          <w:rtl/>
          <w:lang w:val="fa-IR" w:bidi="ar-SA"/>
        </w:rPr>
        <w:t xml:space="preserve">به‌نحوی </w:t>
      </w:r>
      <w:r w:rsidR="004619D5">
        <w:rPr>
          <w:rFonts w:hint="cs"/>
          <w:rtl/>
          <w:lang w:val="fa-IR" w:bidi="ar-SA"/>
        </w:rPr>
        <w:t xml:space="preserve">که </w:t>
      </w:r>
      <w:r w:rsidRPr="00F63AA6">
        <w:rPr>
          <w:rtl/>
          <w:lang w:val="fa-IR" w:bidi="ar-SA"/>
        </w:rPr>
        <w:t>چونان طبیعت ثانوی درونی شده باشد و در درجه کامل‌تر در هویت جمعی سهم یافته باشد</w:t>
      </w:r>
      <w:r w:rsidRPr="00F63AA6">
        <w:rPr>
          <w:rFonts w:hint="cs"/>
          <w:rtl/>
        </w:rPr>
        <w:t>.</w:t>
      </w:r>
    </w:p>
    <w:p w14:paraId="435AF4A2" w14:textId="77777777" w:rsidR="00A10A25" w:rsidRPr="00F63AA6" w:rsidRDefault="00A10A25" w:rsidP="00A10A25"/>
    <w:p w14:paraId="406900F5" w14:textId="77777777" w:rsidR="00C9247D" w:rsidRPr="00F63AA6" w:rsidRDefault="00A24376" w:rsidP="0098305B">
      <w:r w:rsidRPr="00F63AA6">
        <w:rPr>
          <w:rtl/>
          <w:lang w:val="fa-IR"/>
        </w:rPr>
        <w:t xml:space="preserve">آموزه دینی </w:t>
      </w:r>
      <w:r w:rsidRPr="00F63AA6">
        <w:rPr>
          <w:rFonts w:ascii="Arial" w:hAnsi="Arial" w:cs="Arial" w:hint="cs"/>
          <w:rtl/>
          <w:lang w:val="fa-IR"/>
        </w:rPr>
        <w:t>←</w:t>
      </w:r>
      <w:r w:rsidRPr="00F63AA6">
        <w:rPr>
          <w:rtl/>
          <w:lang w:bidi="en-US"/>
        </w:rPr>
        <w:t xml:space="preserve"> </w:t>
      </w:r>
      <w:r w:rsidRPr="00F63AA6">
        <w:rPr>
          <w:rFonts w:hint="cs"/>
          <w:rtl/>
          <w:lang w:val="fa-IR"/>
        </w:rPr>
        <w:t>تلقی</w:t>
      </w:r>
      <w:r w:rsidRPr="00F63AA6">
        <w:rPr>
          <w:rtl/>
          <w:lang w:bidi="en-US"/>
        </w:rPr>
        <w:t xml:space="preserve"> </w:t>
      </w:r>
      <w:r w:rsidRPr="00F63AA6">
        <w:rPr>
          <w:rFonts w:hint="cs"/>
          <w:rtl/>
          <w:lang w:val="fa-IR"/>
        </w:rPr>
        <w:t>و</w:t>
      </w:r>
      <w:r w:rsidRPr="00F63AA6">
        <w:rPr>
          <w:rtl/>
          <w:lang w:bidi="en-US"/>
        </w:rPr>
        <w:t xml:space="preserve"> </w:t>
      </w:r>
      <w:r w:rsidRPr="00F63AA6">
        <w:rPr>
          <w:rFonts w:hint="cs"/>
          <w:rtl/>
          <w:lang w:val="fa-IR"/>
        </w:rPr>
        <w:t>تحقق</w:t>
      </w:r>
      <w:r w:rsidRPr="00F63AA6">
        <w:rPr>
          <w:rtl/>
          <w:lang w:bidi="en-US"/>
        </w:rPr>
        <w:t xml:space="preserve"> </w:t>
      </w:r>
      <w:r w:rsidRPr="00F63AA6">
        <w:rPr>
          <w:rFonts w:hint="cs"/>
          <w:rtl/>
          <w:lang w:val="fa-IR"/>
        </w:rPr>
        <w:t>انسانی</w:t>
      </w:r>
      <w:r w:rsidRPr="00F63AA6">
        <w:rPr>
          <w:rtl/>
          <w:lang w:bidi="en-US"/>
        </w:rPr>
        <w:t xml:space="preserve"> </w:t>
      </w:r>
      <w:r w:rsidRPr="00F63AA6">
        <w:rPr>
          <w:rFonts w:ascii="Arial" w:hAnsi="Arial" w:cs="Arial" w:hint="cs"/>
          <w:rtl/>
          <w:lang w:val="fa-IR"/>
        </w:rPr>
        <w:t>←</w:t>
      </w:r>
      <w:r w:rsidRPr="00F63AA6">
        <w:rPr>
          <w:rtl/>
          <w:lang w:bidi="en-US"/>
        </w:rPr>
        <w:t xml:space="preserve"> </w:t>
      </w:r>
      <w:r w:rsidRPr="00F63AA6">
        <w:rPr>
          <w:rFonts w:hint="cs"/>
          <w:rtl/>
          <w:lang w:val="fa-IR"/>
        </w:rPr>
        <w:t>پایه‌فرهنگ</w:t>
      </w:r>
      <w:r w:rsidRPr="00F63AA6">
        <w:rPr>
          <w:rtl/>
          <w:lang w:bidi="en-US"/>
        </w:rPr>
        <w:t xml:space="preserve"> </w:t>
      </w:r>
      <w:r w:rsidRPr="00F63AA6">
        <w:rPr>
          <w:rFonts w:ascii="Arial" w:hAnsi="Arial" w:cs="Arial" w:hint="cs"/>
          <w:rtl/>
          <w:lang w:val="fa-IR"/>
        </w:rPr>
        <w:t>←</w:t>
      </w:r>
      <w:r w:rsidRPr="00F63AA6">
        <w:rPr>
          <w:rtl/>
          <w:lang w:bidi="en-US"/>
        </w:rPr>
        <w:t xml:space="preserve"> </w:t>
      </w:r>
      <w:r w:rsidRPr="00F63AA6">
        <w:rPr>
          <w:rFonts w:hint="cs"/>
          <w:rtl/>
          <w:lang w:val="fa-IR"/>
        </w:rPr>
        <w:t>هنجاروشی</w:t>
      </w:r>
      <w:r w:rsidRPr="00F63AA6">
        <w:rPr>
          <w:rtl/>
          <w:lang w:bidi="en-US"/>
        </w:rPr>
        <w:t xml:space="preserve"> </w:t>
      </w:r>
      <w:r w:rsidRPr="00F63AA6">
        <w:rPr>
          <w:rFonts w:hint="cs"/>
          <w:rtl/>
          <w:lang w:val="fa-IR"/>
        </w:rPr>
        <w:t>و</w:t>
      </w:r>
      <w:r w:rsidRPr="00F63AA6">
        <w:rPr>
          <w:rtl/>
          <w:lang w:bidi="en-US"/>
        </w:rPr>
        <w:t xml:space="preserve"> </w:t>
      </w:r>
      <w:r w:rsidRPr="00F63AA6">
        <w:rPr>
          <w:rFonts w:hint="cs"/>
          <w:rtl/>
          <w:lang w:val="fa-IR"/>
        </w:rPr>
        <w:t>اجتماعی‌شدن</w:t>
      </w:r>
      <w:r w:rsidRPr="00F63AA6">
        <w:rPr>
          <w:rtl/>
          <w:lang w:bidi="en-US"/>
        </w:rPr>
        <w:t xml:space="preserve"> </w:t>
      </w:r>
      <w:r w:rsidRPr="00F63AA6">
        <w:rPr>
          <w:rFonts w:ascii="Arial" w:hAnsi="Arial" w:cs="Arial" w:hint="cs"/>
          <w:rtl/>
          <w:lang w:val="fa-IR"/>
        </w:rPr>
        <w:t>←</w:t>
      </w:r>
      <w:r w:rsidRPr="00F63AA6">
        <w:rPr>
          <w:rtl/>
          <w:lang w:bidi="en-US"/>
        </w:rPr>
        <w:t xml:space="preserve"> </w:t>
      </w:r>
      <w:r w:rsidRPr="00F63AA6">
        <w:rPr>
          <w:rFonts w:hint="cs"/>
          <w:rtl/>
          <w:lang w:val="fa-IR"/>
        </w:rPr>
        <w:t>رسوخ</w:t>
      </w:r>
      <w:r w:rsidRPr="00F63AA6">
        <w:rPr>
          <w:rtl/>
          <w:lang w:bidi="en-US"/>
        </w:rPr>
        <w:t xml:space="preserve"> </w:t>
      </w:r>
      <w:r w:rsidRPr="00F63AA6">
        <w:rPr>
          <w:rFonts w:hint="cs"/>
          <w:rtl/>
          <w:lang w:val="fa-IR"/>
        </w:rPr>
        <w:t>و</w:t>
      </w:r>
      <w:r w:rsidRPr="00F63AA6">
        <w:rPr>
          <w:rtl/>
          <w:lang w:bidi="en-US"/>
        </w:rPr>
        <w:t xml:space="preserve"> </w:t>
      </w:r>
      <w:r w:rsidRPr="00F63AA6">
        <w:rPr>
          <w:rFonts w:hint="cs"/>
          <w:rtl/>
          <w:lang w:val="fa-IR"/>
        </w:rPr>
        <w:t>رسوب</w:t>
      </w:r>
      <w:r w:rsidRPr="00F63AA6">
        <w:rPr>
          <w:rtl/>
          <w:lang w:bidi="en-US"/>
        </w:rPr>
        <w:t xml:space="preserve"> </w:t>
      </w:r>
      <w:r w:rsidRPr="00F63AA6">
        <w:rPr>
          <w:rFonts w:ascii="Arial" w:hAnsi="Arial" w:cs="Arial" w:hint="cs"/>
          <w:rtl/>
          <w:lang w:val="fa-IR"/>
        </w:rPr>
        <w:t>←</w:t>
      </w:r>
      <w:r w:rsidRPr="00F63AA6">
        <w:rPr>
          <w:rtl/>
          <w:lang w:bidi="en-US"/>
        </w:rPr>
        <w:t xml:space="preserve"> </w:t>
      </w:r>
      <w:r w:rsidRPr="00F63AA6">
        <w:rPr>
          <w:rFonts w:hint="cs"/>
          <w:rtl/>
          <w:lang w:val="fa-IR"/>
        </w:rPr>
        <w:t>نهادینگی</w:t>
      </w:r>
      <w:r w:rsidRPr="00F63AA6">
        <w:rPr>
          <w:rtl/>
          <w:lang w:bidi="en-US"/>
        </w:rPr>
        <w:t xml:space="preserve"> </w:t>
      </w:r>
      <w:r w:rsidRPr="00F63AA6">
        <w:rPr>
          <w:rFonts w:ascii="Arial" w:hAnsi="Arial" w:cs="Arial" w:hint="cs"/>
          <w:rtl/>
          <w:lang w:val="fa-IR"/>
        </w:rPr>
        <w:t>←</w:t>
      </w:r>
      <w:r w:rsidRPr="00F63AA6">
        <w:rPr>
          <w:rtl/>
          <w:lang w:bidi="en-US"/>
        </w:rPr>
        <w:t xml:space="preserve"> </w:t>
      </w:r>
      <w:r w:rsidRPr="00F63AA6">
        <w:rPr>
          <w:rFonts w:hint="cs"/>
          <w:rtl/>
          <w:lang w:val="fa-IR"/>
        </w:rPr>
        <w:t>فرهنگ‌وند</w:t>
      </w:r>
    </w:p>
    <w:p w14:paraId="175693B1" w14:textId="77777777" w:rsidR="00C9247D" w:rsidRPr="00F63AA6" w:rsidRDefault="00A24376" w:rsidP="0098305B">
      <w:r w:rsidRPr="00F63AA6">
        <w:rPr>
          <w:rtl/>
          <w:lang w:val="fa-IR"/>
        </w:rPr>
        <w:t>این زنجیره نشان می‌دهد که منشأ دینی یک امر و وصف فرهنگی آن قابل جمع‌اند. فرهنگی‌شدن یک باور یا رفتار، منشأ وحیانی آن را از میان نمی‌برد؛ چنان‌که وحیانی‌بودن منشأ نیز مانع از صورت‌بستگی فرهنگی آن در حیات آدمیان نیست.</w:t>
      </w:r>
    </w:p>
    <w:p w14:paraId="6F6CBB39" w14:textId="77777777" w:rsidR="00C9247D" w:rsidRPr="00F63AA6" w:rsidRDefault="00A24376" w:rsidP="00F3354F">
      <w:pPr>
        <w:pStyle w:val="Heading1"/>
      </w:pPr>
      <w:r w:rsidRPr="00F63AA6">
        <w:rPr>
          <w:rtl/>
          <w:lang w:val="fa-IR"/>
        </w:rPr>
        <w:t>۹. فرهنگ‌شدن دین و مسئله مطلوبیت</w:t>
      </w:r>
    </w:p>
    <w:p w14:paraId="39577650" w14:textId="77777777" w:rsidR="00C9247D" w:rsidRPr="00F63AA6" w:rsidRDefault="00A24376" w:rsidP="0098305B">
      <w:r w:rsidRPr="00F63AA6">
        <w:rPr>
          <w:rtl/>
          <w:lang w:val="fa-IR"/>
        </w:rPr>
        <w:t>فرهنگی‌شدن یک رفتار یا آموزه لزوماً به معنای تعمیق دینداری نیست. فرهنگ از طریق عادت، هنجاروشی و تبدیل عناصر به طبیعت ثانوی، اجرای رفتار را تسهیل می‌کند؛ اما برخی افعال دینی دارای حیث‌هایی‌اند که با صرف تکرار اجتماعی تحقق نمی‌یابند. مثلاً در عبادات، نیت و قصد قربت در حقیقت دینی عمل نقش دارد. اگر یک فعل عبادی صرفاً از سر عادت فرهنگی انجام شود، نمی‌توان صرف صورت ظاهری آن را مساوی تحقق کامل حقیقت دینی دانست. پس باید میان «فرهنگی‌شدن یک کنش دینی» و «تحقق حقیقت دینی آن کنش» فرق گذاشت.</w:t>
      </w:r>
    </w:p>
    <w:p w14:paraId="6B62B799" w14:textId="597EE003" w:rsidR="00C9247D" w:rsidRPr="00F63AA6" w:rsidRDefault="00A24376" w:rsidP="00F3354F">
      <w:pPr>
        <w:pStyle w:val="Heading1"/>
      </w:pPr>
      <w:r w:rsidRPr="00F63AA6">
        <w:rPr>
          <w:rtl/>
          <w:lang w:val="fa-IR"/>
        </w:rPr>
        <w:t>۱۰. فرهنگ اسلامی؛ فرهنگ محق</w:t>
      </w:r>
      <w:r w:rsidR="004619D5">
        <w:rPr>
          <w:rFonts w:hint="cs"/>
          <w:rtl/>
          <w:lang w:val="fa-IR"/>
        </w:rPr>
        <w:t>َّ</w:t>
      </w:r>
      <w:r w:rsidRPr="00F63AA6">
        <w:rPr>
          <w:rtl/>
          <w:lang w:val="fa-IR"/>
        </w:rPr>
        <w:t>ق یا فرهنگ مطلوب؟</w:t>
      </w:r>
    </w:p>
    <w:p w14:paraId="452A4EEF" w14:textId="7A841E86" w:rsidR="00C9247D" w:rsidRPr="00F63AA6" w:rsidRDefault="00A24376" w:rsidP="0098305B">
      <w:r w:rsidRPr="00F63AA6">
        <w:rPr>
          <w:rtl/>
          <w:lang w:val="fa-IR"/>
        </w:rPr>
        <w:t>در استعمال «فرهنگ اسلامی» باید میان دو معنا فرق گذاشت: نخست، فرهنگ محق</w:t>
      </w:r>
      <w:r w:rsidR="004619D5">
        <w:rPr>
          <w:rFonts w:hint="cs"/>
          <w:rtl/>
          <w:lang w:val="fa-IR"/>
        </w:rPr>
        <w:t>َّ</w:t>
      </w:r>
      <w:r w:rsidRPr="00F63AA6">
        <w:rPr>
          <w:rtl/>
          <w:lang w:val="fa-IR"/>
        </w:rPr>
        <w:t xml:space="preserve">ق جوامع مسلمان که ممکن است درجات متفاوتی از تأثر از اسلام داشته باشد و هر آنچه در آن وجود دارد لزوماً اسلامی نیست؛ دوم، فرهنگ مطلوب و ناب برآمده از اسلام، یعنی فرهنگی که عناصر آن با حقایق، ارزش‌ها و آموزه‌های اسلامی سامان یافته باشد. اختلاط این دو معنا منشأ خطاست. پسینی‌بودن </w:t>
      </w:r>
      <w:r w:rsidR="00314AA8" w:rsidRPr="00F63AA6">
        <w:rPr>
          <w:rFonts w:hint="cs"/>
          <w:rtl/>
          <w:lang w:val="fa-IR"/>
        </w:rPr>
        <w:t xml:space="preserve">این </w:t>
      </w:r>
      <w:r w:rsidRPr="00F63AA6">
        <w:rPr>
          <w:rtl/>
          <w:lang w:val="fa-IR"/>
        </w:rPr>
        <w:t xml:space="preserve">تعریف </w:t>
      </w:r>
      <w:r w:rsidR="00314AA8" w:rsidRPr="00F63AA6">
        <w:rPr>
          <w:rFonts w:hint="cs"/>
          <w:rtl/>
          <w:lang w:val="fa-IR"/>
        </w:rPr>
        <w:t xml:space="preserve">از </w:t>
      </w:r>
      <w:r w:rsidRPr="00F63AA6">
        <w:rPr>
          <w:rtl/>
          <w:lang w:val="fa-IR"/>
        </w:rPr>
        <w:t>فرهنگ اقتضا می‌کند وقتی درباره جامعه خارجی سخن می‌گوییم، نخست آن فرهنگ را همان‌گونه که محقق شده بشناسیم و سپس میزان انطباق آن با اسلام را بسنجیم.</w:t>
      </w:r>
    </w:p>
    <w:p w14:paraId="03230576" w14:textId="7B6E9478" w:rsidR="00C9247D" w:rsidRPr="00F63AA6" w:rsidRDefault="00A24376" w:rsidP="00F3354F">
      <w:pPr>
        <w:pStyle w:val="Heading1"/>
      </w:pPr>
      <w:r w:rsidRPr="00F63AA6">
        <w:rPr>
          <w:rtl/>
          <w:lang w:val="fa-IR"/>
        </w:rPr>
        <w:t>۱۱. مناسبات اصلاحی دین با فرهنگ محق</w:t>
      </w:r>
      <w:r w:rsidR="004619D5">
        <w:rPr>
          <w:rFonts w:hint="cs"/>
          <w:rtl/>
          <w:lang w:val="fa-IR"/>
        </w:rPr>
        <w:t>َّ</w:t>
      </w:r>
      <w:r w:rsidRPr="00F63AA6">
        <w:rPr>
          <w:rtl/>
          <w:lang w:val="fa-IR"/>
        </w:rPr>
        <w:t>ق</w:t>
      </w:r>
    </w:p>
    <w:p w14:paraId="0907AAE4" w14:textId="6C2521B1" w:rsidR="00642CF3" w:rsidRPr="00F63AA6" w:rsidRDefault="00642CF3" w:rsidP="00642CF3">
      <w:r w:rsidRPr="00F63AA6">
        <w:rPr>
          <w:rtl/>
          <w:lang w:val="fa-IR" w:bidi="ar-SA"/>
        </w:rPr>
        <w:t>فرهنگ محقق به صرف محقق‌بودن ارزشمند نیست و می‌تواند مشتمل بر عناصر برین و زیرین، صائب و ناصائب، روا و ناروا باشد. ازاین‌رو دین در برابر همه فرهنگ‌وندهای یک جامعه موضعی یکسان ندارد. در مقام تنسیق می‌توان مناسبات دین با عناصر فرهنگ محق</w:t>
      </w:r>
      <w:r w:rsidR="004619D5">
        <w:rPr>
          <w:rFonts w:hint="cs"/>
          <w:rtl/>
          <w:lang w:val="fa-IR" w:bidi="ar-SA"/>
        </w:rPr>
        <w:t>َّ</w:t>
      </w:r>
      <w:r w:rsidRPr="00F63AA6">
        <w:rPr>
          <w:rtl/>
          <w:lang w:val="fa-IR" w:bidi="ar-SA"/>
        </w:rPr>
        <w:t xml:space="preserve">ق را در چهار صورت تحلیل کرد: </w:t>
      </w:r>
      <w:r w:rsidR="004619D5">
        <w:rPr>
          <w:rFonts w:hint="cs"/>
          <w:rtl/>
          <w:lang w:val="fa-IR" w:bidi="ar-SA"/>
        </w:rPr>
        <w:t>«</w:t>
      </w:r>
      <w:r w:rsidRPr="00F63AA6">
        <w:rPr>
          <w:rtl/>
          <w:lang w:val="fa-IR" w:bidi="ar-SA"/>
        </w:rPr>
        <w:t>تأییدی</w:t>
      </w:r>
      <w:r w:rsidR="004619D5">
        <w:rPr>
          <w:rFonts w:hint="cs"/>
          <w:rtl/>
          <w:lang w:val="fa-IR" w:bidi="ar-SA"/>
        </w:rPr>
        <w:t>»</w:t>
      </w:r>
      <w:r w:rsidRPr="00F63AA6">
        <w:rPr>
          <w:rtl/>
          <w:lang w:val="fa-IR" w:bidi="ar-SA"/>
        </w:rPr>
        <w:t xml:space="preserve">، </w:t>
      </w:r>
      <w:r w:rsidR="004619D5">
        <w:rPr>
          <w:rFonts w:hint="cs"/>
          <w:rtl/>
          <w:lang w:val="fa-IR" w:bidi="ar-SA"/>
        </w:rPr>
        <w:t>«ت</w:t>
      </w:r>
      <w:r w:rsidRPr="00F63AA6">
        <w:rPr>
          <w:rtl/>
          <w:lang w:val="fa-IR" w:bidi="ar-SA"/>
        </w:rPr>
        <w:t>ص</w:t>
      </w:r>
      <w:r w:rsidR="004619D5">
        <w:rPr>
          <w:rFonts w:hint="cs"/>
          <w:rtl/>
          <w:lang w:val="fa-IR" w:bidi="ar-SA"/>
        </w:rPr>
        <w:t>حی</w:t>
      </w:r>
      <w:r w:rsidRPr="00F63AA6">
        <w:rPr>
          <w:rtl/>
          <w:lang w:val="fa-IR" w:bidi="ar-SA"/>
        </w:rPr>
        <w:t>حی</w:t>
      </w:r>
      <w:r w:rsidR="004619D5">
        <w:rPr>
          <w:rFonts w:hint="cs"/>
          <w:rtl/>
          <w:lang w:val="fa-IR" w:bidi="ar-SA"/>
        </w:rPr>
        <w:t>»،</w:t>
      </w:r>
      <w:r w:rsidRPr="00F63AA6">
        <w:rPr>
          <w:rtl/>
          <w:lang w:val="fa-IR" w:bidi="ar-SA"/>
        </w:rPr>
        <w:t xml:space="preserve"> </w:t>
      </w:r>
      <w:r w:rsidR="004619D5">
        <w:rPr>
          <w:rFonts w:hint="cs"/>
          <w:rtl/>
          <w:lang w:val="fa-IR" w:bidi="ar-SA"/>
        </w:rPr>
        <w:t>«</w:t>
      </w:r>
      <w:r w:rsidRPr="00F63AA6">
        <w:rPr>
          <w:rtl/>
          <w:lang w:val="fa-IR" w:bidi="ar-SA"/>
        </w:rPr>
        <w:t>تهذیبی</w:t>
      </w:r>
      <w:r w:rsidR="004619D5">
        <w:rPr>
          <w:rFonts w:hint="cs"/>
          <w:rtl/>
          <w:lang w:val="fa-IR" w:bidi="ar-SA"/>
        </w:rPr>
        <w:t>»،</w:t>
      </w:r>
      <w:r w:rsidRPr="00F63AA6">
        <w:rPr>
          <w:rtl/>
          <w:lang w:val="fa-IR" w:bidi="ar-SA"/>
        </w:rPr>
        <w:t xml:space="preserve"> و </w:t>
      </w:r>
      <w:r w:rsidR="004619D5">
        <w:rPr>
          <w:rFonts w:hint="cs"/>
          <w:rtl/>
          <w:lang w:val="fa-IR" w:bidi="ar-SA"/>
        </w:rPr>
        <w:t>«</w:t>
      </w:r>
      <w:r w:rsidRPr="00F63AA6">
        <w:rPr>
          <w:rtl/>
          <w:lang w:val="fa-IR" w:bidi="ar-SA"/>
        </w:rPr>
        <w:t>تقابلی</w:t>
      </w:r>
      <w:r w:rsidR="004619D5">
        <w:rPr>
          <w:rFonts w:hint="cs"/>
          <w:rtl/>
          <w:lang w:val="fa-IR" w:bidi="ar-SA"/>
        </w:rPr>
        <w:t>»</w:t>
      </w:r>
      <w:r w:rsidRPr="00F63AA6">
        <w:rPr>
          <w:rtl/>
          <w:lang w:val="fa-IR" w:bidi="ar-SA"/>
        </w:rPr>
        <w:t>. برای هر یک از این چهار صورت می‌توان مصادیقی از مواجهه اسلام با فرهنگ عصر جاهلیت در زمان نزول ارائه کرد</w:t>
      </w:r>
      <w:r w:rsidRPr="00F63AA6">
        <w:rPr>
          <w:rFonts w:hint="cs"/>
          <w:rtl/>
        </w:rPr>
        <w:t>.</w:t>
      </w:r>
    </w:p>
    <w:p w14:paraId="063E0D5C" w14:textId="359F02F2" w:rsidR="00C9247D" w:rsidRPr="00F63AA6" w:rsidRDefault="00A24376" w:rsidP="0098305B">
      <w:pPr>
        <w:rPr>
          <w:rtl/>
        </w:rPr>
      </w:pPr>
      <w:r w:rsidRPr="00F63AA6">
        <w:rPr>
          <w:rtl/>
          <w:lang w:val="fa-IR"/>
        </w:rPr>
        <w:t>عنوان عام «برفرهنگ»</w:t>
      </w:r>
      <w:r w:rsidR="004619D5">
        <w:rPr>
          <w:rFonts w:hint="cs"/>
          <w:rtl/>
          <w:lang w:val="fa-IR"/>
        </w:rPr>
        <w:t xml:space="preserve"> را</w:t>
      </w:r>
      <w:r w:rsidRPr="00F63AA6">
        <w:rPr>
          <w:rtl/>
          <w:lang w:val="fa-IR"/>
        </w:rPr>
        <w:t xml:space="preserve"> برای عناصر یا عواملی به کار می‌</w:t>
      </w:r>
      <w:r w:rsidR="004619D5">
        <w:rPr>
          <w:rFonts w:hint="cs"/>
          <w:rtl/>
          <w:lang w:val="fa-IR"/>
        </w:rPr>
        <w:t>بریم</w:t>
      </w:r>
      <w:r w:rsidRPr="00F63AA6">
        <w:rPr>
          <w:rtl/>
          <w:lang w:val="fa-IR"/>
        </w:rPr>
        <w:t xml:space="preserve"> که با فرهنگ یا فرهنگ‌وندی معین در تقابل‌اند؛</w:t>
      </w:r>
      <w:r w:rsidR="00015C34" w:rsidRPr="00F63AA6">
        <w:rPr>
          <w:rFonts w:hint="cs"/>
          <w:rtl/>
          <w:lang w:bidi="en-US"/>
        </w:rPr>
        <w:t xml:space="preserve"> </w:t>
      </w:r>
      <w:r w:rsidRPr="00F63AA6">
        <w:rPr>
          <w:rtl/>
          <w:lang w:val="fa-IR"/>
        </w:rPr>
        <w:t>نسبت اصلاحی دین می‌تواند نسبت به هر یک از فرهنگ‌وندهای بینشی، منشی، کششی و کنشی برقرار شود و لزوماً به ستیز با اصل فرهنگ نمی‌انجامد</w:t>
      </w:r>
      <w:r w:rsidR="00724445" w:rsidRPr="00F63AA6">
        <w:rPr>
          <w:rFonts w:hint="cs"/>
          <w:rtl/>
          <w:lang w:val="fa-IR"/>
        </w:rPr>
        <w:t>، اگرچه دین می‌تواند «پادفرهنگ» نیز باشد.</w:t>
      </w:r>
    </w:p>
    <w:p w14:paraId="70410565" w14:textId="77777777" w:rsidR="00A50E02" w:rsidRPr="00F63AA6" w:rsidRDefault="00A50E02" w:rsidP="00106E01">
      <w:pPr>
        <w:ind w:firstLine="0"/>
      </w:pPr>
    </w:p>
    <w:p w14:paraId="0978F83E" w14:textId="77777777" w:rsidR="00C9247D" w:rsidRPr="00F63AA6" w:rsidRDefault="00A24376" w:rsidP="00F3354F">
      <w:pPr>
        <w:pStyle w:val="Heading1"/>
        <w:pageBreakBefore/>
        <w:rPr>
          <w:rtl/>
        </w:rPr>
      </w:pPr>
      <w:r w:rsidRPr="00F63AA6">
        <w:rPr>
          <w:rtl/>
          <w:lang w:val="fa-IR"/>
        </w:rPr>
        <w:t>۱۲. الگوی جامع نسبت و مناسبات دین و فرهنگ</w:t>
      </w:r>
    </w:p>
    <w:p w14:paraId="00D82271" w14:textId="77777777" w:rsidR="00A50E02" w:rsidRPr="00F63AA6" w:rsidRDefault="00A50E02" w:rsidP="00D872EB"/>
    <w:tbl>
      <w:tblPr>
        <w:tblStyle w:val="TableGrid"/>
        <w:bidiVisual/>
        <w:tblW w:w="0" w:type="auto"/>
        <w:jc w:val="right"/>
        <w:tblLayout w:type="fixed"/>
        <w:tblLook w:val="04A0" w:firstRow="1" w:lastRow="0" w:firstColumn="1" w:lastColumn="0" w:noHBand="0" w:noVBand="1"/>
      </w:tblPr>
      <w:tblGrid>
        <w:gridCol w:w="1224"/>
        <w:gridCol w:w="1944"/>
        <w:gridCol w:w="2232"/>
        <w:gridCol w:w="2376"/>
        <w:gridCol w:w="1584"/>
      </w:tblGrid>
      <w:tr w:rsidR="00CE340C" w:rsidRPr="00F63AA6" w14:paraId="7DBFA112" w14:textId="77777777" w:rsidTr="00283259">
        <w:trPr>
          <w:cantSplit/>
          <w:trHeight w:val="964"/>
          <w:tblHeader/>
          <w:jc w:val="right"/>
        </w:trPr>
        <w:tc>
          <w:tcPr>
            <w:tcW w:w="1224" w:type="dxa"/>
            <w:shd w:val="clear" w:color="auto" w:fill="EEECE1" w:themeFill="background2"/>
            <w:tcMar>
              <w:top w:w="40" w:type="dxa"/>
              <w:left w:w="40" w:type="dxa"/>
              <w:bottom w:w="40" w:type="dxa"/>
              <w:right w:w="40" w:type="dxa"/>
            </w:tcMar>
            <w:vAlign w:val="center"/>
          </w:tcPr>
          <w:p w14:paraId="7EADFA33"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b/>
                <w:sz w:val="24"/>
                <w:szCs w:val="24"/>
                <w:lang w:val="fa-IR"/>
              </w:rPr>
              <w:t>مستوای دین</w:t>
            </w:r>
          </w:p>
        </w:tc>
        <w:tc>
          <w:tcPr>
            <w:tcW w:w="1944" w:type="dxa"/>
            <w:shd w:val="clear" w:color="auto" w:fill="EEECE1" w:themeFill="background2"/>
            <w:tcMar>
              <w:top w:w="40" w:type="dxa"/>
              <w:left w:w="40" w:type="dxa"/>
              <w:bottom w:w="40" w:type="dxa"/>
              <w:right w:w="40" w:type="dxa"/>
            </w:tcMar>
            <w:vAlign w:val="center"/>
          </w:tcPr>
          <w:p w14:paraId="73647CB9"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b/>
                <w:sz w:val="24"/>
                <w:szCs w:val="24"/>
                <w:lang w:val="fa-IR"/>
              </w:rPr>
              <w:t>قابلیت فرهنگ‌شدن</w:t>
            </w:r>
          </w:p>
        </w:tc>
        <w:tc>
          <w:tcPr>
            <w:tcW w:w="2232" w:type="dxa"/>
            <w:shd w:val="clear" w:color="auto" w:fill="EEECE1" w:themeFill="background2"/>
            <w:tcMar>
              <w:top w:w="40" w:type="dxa"/>
              <w:left w:w="40" w:type="dxa"/>
              <w:bottom w:w="40" w:type="dxa"/>
              <w:right w:w="40" w:type="dxa"/>
            </w:tcMar>
            <w:vAlign w:val="center"/>
          </w:tcPr>
          <w:p w14:paraId="7111B6DF"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b/>
                <w:sz w:val="24"/>
                <w:szCs w:val="24"/>
                <w:lang w:val="fa-IR"/>
              </w:rPr>
              <w:t>نحوه اثر فرهنگ</w:t>
            </w:r>
          </w:p>
        </w:tc>
        <w:tc>
          <w:tcPr>
            <w:tcW w:w="2376" w:type="dxa"/>
            <w:shd w:val="clear" w:color="auto" w:fill="EEECE1" w:themeFill="background2"/>
            <w:tcMar>
              <w:top w:w="40" w:type="dxa"/>
              <w:left w:w="40" w:type="dxa"/>
              <w:bottom w:w="40" w:type="dxa"/>
              <w:right w:w="40" w:type="dxa"/>
            </w:tcMar>
            <w:vAlign w:val="center"/>
          </w:tcPr>
          <w:p w14:paraId="4FA177FB"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b/>
                <w:sz w:val="24"/>
                <w:szCs w:val="24"/>
                <w:lang w:val="fa-IR"/>
              </w:rPr>
              <w:t>نقش دین در قبال فرهنگ</w:t>
            </w:r>
          </w:p>
        </w:tc>
        <w:tc>
          <w:tcPr>
            <w:tcW w:w="1584" w:type="dxa"/>
            <w:shd w:val="clear" w:color="auto" w:fill="EEECE1" w:themeFill="background2"/>
            <w:tcMar>
              <w:top w:w="40" w:type="dxa"/>
              <w:left w:w="40" w:type="dxa"/>
              <w:bottom w:w="40" w:type="dxa"/>
              <w:right w:w="40" w:type="dxa"/>
            </w:tcMar>
            <w:vAlign w:val="center"/>
          </w:tcPr>
          <w:p w14:paraId="0084B27A"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b/>
                <w:sz w:val="24"/>
                <w:szCs w:val="24"/>
                <w:lang w:val="fa-IR"/>
              </w:rPr>
              <w:t>عنوان نسبت</w:t>
            </w:r>
          </w:p>
        </w:tc>
      </w:tr>
      <w:tr w:rsidR="00CE340C" w:rsidRPr="00F63AA6" w14:paraId="1685F581" w14:textId="77777777" w:rsidTr="00283259">
        <w:trPr>
          <w:cantSplit/>
          <w:trHeight w:val="964"/>
          <w:jc w:val="right"/>
        </w:trPr>
        <w:tc>
          <w:tcPr>
            <w:tcW w:w="1224" w:type="dxa"/>
            <w:shd w:val="clear" w:color="auto" w:fill="EEECE1" w:themeFill="background2"/>
            <w:tcMar>
              <w:top w:w="40" w:type="dxa"/>
              <w:left w:w="40" w:type="dxa"/>
              <w:bottom w:w="40" w:type="dxa"/>
              <w:right w:w="40" w:type="dxa"/>
            </w:tcMar>
            <w:vAlign w:val="center"/>
          </w:tcPr>
          <w:p w14:paraId="3B933CEE"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نفس‌الامری</w:t>
            </w:r>
          </w:p>
        </w:tc>
        <w:tc>
          <w:tcPr>
            <w:tcW w:w="1944" w:type="dxa"/>
            <w:shd w:val="clear" w:color="auto" w:fill="auto"/>
            <w:tcMar>
              <w:top w:w="40" w:type="dxa"/>
              <w:left w:w="40" w:type="dxa"/>
              <w:bottom w:w="40" w:type="dxa"/>
              <w:right w:w="40" w:type="dxa"/>
            </w:tcMar>
            <w:vAlign w:val="center"/>
          </w:tcPr>
          <w:p w14:paraId="1A95528D"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خیر</w:t>
            </w:r>
          </w:p>
        </w:tc>
        <w:tc>
          <w:tcPr>
            <w:tcW w:w="2232" w:type="dxa"/>
            <w:shd w:val="clear" w:color="auto" w:fill="auto"/>
            <w:tcMar>
              <w:top w:w="40" w:type="dxa"/>
              <w:left w:w="40" w:type="dxa"/>
              <w:bottom w:w="40" w:type="dxa"/>
              <w:right w:w="40" w:type="dxa"/>
            </w:tcMar>
            <w:vAlign w:val="center"/>
          </w:tcPr>
          <w:p w14:paraId="6D8CA7C3"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ندارد؛ فرهنگ به حقیقت نفس‌الامری دین راه ندارد</w:t>
            </w:r>
          </w:p>
        </w:tc>
        <w:tc>
          <w:tcPr>
            <w:tcW w:w="2376" w:type="dxa"/>
            <w:shd w:val="clear" w:color="auto" w:fill="auto"/>
            <w:tcMar>
              <w:top w:w="40" w:type="dxa"/>
              <w:left w:w="40" w:type="dxa"/>
              <w:bottom w:w="40" w:type="dxa"/>
              <w:right w:w="40" w:type="dxa"/>
            </w:tcMar>
            <w:vAlign w:val="center"/>
          </w:tcPr>
          <w:p w14:paraId="480CDB0D"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منشأ هدایتی و مبنایی</w:t>
            </w:r>
          </w:p>
        </w:tc>
        <w:tc>
          <w:tcPr>
            <w:tcW w:w="1584" w:type="dxa"/>
            <w:shd w:val="clear" w:color="auto" w:fill="auto"/>
            <w:tcMar>
              <w:top w:w="40" w:type="dxa"/>
              <w:left w:w="40" w:type="dxa"/>
              <w:bottom w:w="40" w:type="dxa"/>
              <w:right w:w="40" w:type="dxa"/>
            </w:tcMar>
            <w:vAlign w:val="center"/>
          </w:tcPr>
          <w:p w14:paraId="303C5B43"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فرافرهنگ</w:t>
            </w:r>
          </w:p>
        </w:tc>
      </w:tr>
      <w:tr w:rsidR="00CE340C" w:rsidRPr="00F63AA6" w14:paraId="1AE66C88" w14:textId="77777777" w:rsidTr="00283259">
        <w:trPr>
          <w:cantSplit/>
          <w:trHeight w:val="964"/>
          <w:jc w:val="right"/>
        </w:trPr>
        <w:tc>
          <w:tcPr>
            <w:tcW w:w="1224" w:type="dxa"/>
            <w:shd w:val="clear" w:color="auto" w:fill="EEECE1" w:themeFill="background2"/>
            <w:tcMar>
              <w:top w:w="40" w:type="dxa"/>
              <w:left w:w="40" w:type="dxa"/>
              <w:bottom w:w="40" w:type="dxa"/>
              <w:right w:w="40" w:type="dxa"/>
            </w:tcMar>
            <w:vAlign w:val="center"/>
          </w:tcPr>
          <w:p w14:paraId="2C281960"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منزل</w:t>
            </w:r>
          </w:p>
        </w:tc>
        <w:tc>
          <w:tcPr>
            <w:tcW w:w="1944" w:type="dxa"/>
            <w:shd w:val="clear" w:color="auto" w:fill="auto"/>
            <w:tcMar>
              <w:top w:w="40" w:type="dxa"/>
              <w:left w:w="40" w:type="dxa"/>
              <w:bottom w:w="40" w:type="dxa"/>
              <w:right w:w="40" w:type="dxa"/>
            </w:tcMar>
            <w:vAlign w:val="center"/>
          </w:tcPr>
          <w:p w14:paraId="1962449B"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خیر</w:t>
            </w:r>
          </w:p>
        </w:tc>
        <w:tc>
          <w:tcPr>
            <w:tcW w:w="2232" w:type="dxa"/>
            <w:shd w:val="clear" w:color="auto" w:fill="auto"/>
            <w:tcMar>
              <w:top w:w="40" w:type="dxa"/>
              <w:left w:w="40" w:type="dxa"/>
              <w:bottom w:w="40" w:type="dxa"/>
              <w:right w:w="40" w:type="dxa"/>
            </w:tcMar>
            <w:vAlign w:val="center"/>
          </w:tcPr>
          <w:p w14:paraId="69EEA1C8"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بر حقیقت دین منزل اثر ندارد</w:t>
            </w:r>
          </w:p>
        </w:tc>
        <w:tc>
          <w:tcPr>
            <w:tcW w:w="2376" w:type="dxa"/>
            <w:shd w:val="clear" w:color="auto" w:fill="auto"/>
            <w:tcMar>
              <w:top w:w="40" w:type="dxa"/>
              <w:left w:w="40" w:type="dxa"/>
              <w:bottom w:w="40" w:type="dxa"/>
              <w:right w:w="40" w:type="dxa"/>
            </w:tcMar>
            <w:vAlign w:val="center"/>
          </w:tcPr>
          <w:p w14:paraId="02C16DB2"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منبع وحیانی فرهنگ‌سازی و جهت‌دهی</w:t>
            </w:r>
          </w:p>
        </w:tc>
        <w:tc>
          <w:tcPr>
            <w:tcW w:w="1584" w:type="dxa"/>
            <w:shd w:val="clear" w:color="auto" w:fill="auto"/>
            <w:tcMar>
              <w:top w:w="40" w:type="dxa"/>
              <w:left w:w="40" w:type="dxa"/>
              <w:bottom w:w="40" w:type="dxa"/>
              <w:right w:w="40" w:type="dxa"/>
            </w:tcMar>
            <w:vAlign w:val="center"/>
          </w:tcPr>
          <w:p w14:paraId="5199F8B1"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فرافرهنگ / بن‌فرهنگ</w:t>
            </w:r>
          </w:p>
        </w:tc>
      </w:tr>
      <w:tr w:rsidR="00CE340C" w:rsidRPr="00F63AA6" w14:paraId="75B7E818" w14:textId="77777777" w:rsidTr="00283259">
        <w:trPr>
          <w:cantSplit/>
          <w:trHeight w:val="964"/>
          <w:jc w:val="right"/>
        </w:trPr>
        <w:tc>
          <w:tcPr>
            <w:tcW w:w="1224" w:type="dxa"/>
            <w:shd w:val="clear" w:color="auto" w:fill="EEECE1" w:themeFill="background2"/>
            <w:tcMar>
              <w:top w:w="40" w:type="dxa"/>
              <w:left w:w="40" w:type="dxa"/>
              <w:bottom w:w="40" w:type="dxa"/>
              <w:right w:w="40" w:type="dxa"/>
            </w:tcMar>
            <w:vAlign w:val="center"/>
          </w:tcPr>
          <w:p w14:paraId="14DE59CD"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مبلّغ</w:t>
            </w:r>
          </w:p>
        </w:tc>
        <w:tc>
          <w:tcPr>
            <w:tcW w:w="1944" w:type="dxa"/>
            <w:shd w:val="clear" w:color="auto" w:fill="auto"/>
            <w:tcMar>
              <w:top w:w="40" w:type="dxa"/>
              <w:left w:w="40" w:type="dxa"/>
              <w:bottom w:w="40" w:type="dxa"/>
              <w:right w:w="40" w:type="dxa"/>
            </w:tcMar>
            <w:vAlign w:val="center"/>
          </w:tcPr>
          <w:p w14:paraId="3127D063"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فی‌نفسه خیر؛ صورت متلقی آن می‌تواند فرهنگ شود</w:t>
            </w:r>
          </w:p>
        </w:tc>
        <w:tc>
          <w:tcPr>
            <w:tcW w:w="2232" w:type="dxa"/>
            <w:shd w:val="clear" w:color="auto" w:fill="auto"/>
            <w:tcMar>
              <w:top w:w="40" w:type="dxa"/>
              <w:left w:w="40" w:type="dxa"/>
              <w:bottom w:w="40" w:type="dxa"/>
              <w:right w:w="40" w:type="dxa"/>
            </w:tcMar>
            <w:vAlign w:val="center"/>
          </w:tcPr>
          <w:p w14:paraId="5F72214E"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بر اصل پیام اثر ندارد؛ بر دریافت مخاطب ممکن است اثر بگذارد</w:t>
            </w:r>
          </w:p>
        </w:tc>
        <w:tc>
          <w:tcPr>
            <w:tcW w:w="2376" w:type="dxa"/>
            <w:shd w:val="clear" w:color="auto" w:fill="auto"/>
            <w:tcMar>
              <w:top w:w="40" w:type="dxa"/>
              <w:left w:w="40" w:type="dxa"/>
              <w:bottom w:w="40" w:type="dxa"/>
              <w:right w:w="40" w:type="dxa"/>
            </w:tcMar>
            <w:vAlign w:val="center"/>
          </w:tcPr>
          <w:p w14:paraId="3874A825"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بن‌فرهنگ، پی‌فرهنگ و فرهنگ‌پرداز</w:t>
            </w:r>
          </w:p>
        </w:tc>
        <w:tc>
          <w:tcPr>
            <w:tcW w:w="1584" w:type="dxa"/>
            <w:shd w:val="clear" w:color="auto" w:fill="auto"/>
            <w:tcMar>
              <w:top w:w="40" w:type="dxa"/>
              <w:left w:w="40" w:type="dxa"/>
              <w:bottom w:w="40" w:type="dxa"/>
              <w:right w:w="40" w:type="dxa"/>
            </w:tcMar>
            <w:vAlign w:val="center"/>
          </w:tcPr>
          <w:p w14:paraId="6E63621D"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فرافرهنگِ فرهنگ‌پیوند</w:t>
            </w:r>
          </w:p>
        </w:tc>
      </w:tr>
      <w:tr w:rsidR="00CE340C" w:rsidRPr="00F63AA6" w14:paraId="61B8D131" w14:textId="77777777" w:rsidTr="00283259">
        <w:trPr>
          <w:cantSplit/>
          <w:trHeight w:val="964"/>
          <w:jc w:val="right"/>
        </w:trPr>
        <w:tc>
          <w:tcPr>
            <w:tcW w:w="1224" w:type="dxa"/>
            <w:shd w:val="clear" w:color="auto" w:fill="EEECE1" w:themeFill="background2"/>
            <w:tcMar>
              <w:top w:w="40" w:type="dxa"/>
              <w:left w:w="40" w:type="dxa"/>
              <w:bottom w:w="40" w:type="dxa"/>
              <w:right w:w="40" w:type="dxa"/>
            </w:tcMar>
            <w:vAlign w:val="center"/>
          </w:tcPr>
          <w:p w14:paraId="2B4FE0C6"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متلقی</w:t>
            </w:r>
          </w:p>
        </w:tc>
        <w:tc>
          <w:tcPr>
            <w:tcW w:w="1944" w:type="dxa"/>
            <w:shd w:val="clear" w:color="auto" w:fill="auto"/>
            <w:tcMar>
              <w:top w:w="40" w:type="dxa"/>
              <w:left w:w="40" w:type="dxa"/>
              <w:bottom w:w="40" w:type="dxa"/>
              <w:right w:w="40" w:type="dxa"/>
            </w:tcMar>
            <w:vAlign w:val="center"/>
          </w:tcPr>
          <w:p w14:paraId="326ECFBE"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مشروط به احراز خصائل فرهنگ</w:t>
            </w:r>
          </w:p>
        </w:tc>
        <w:tc>
          <w:tcPr>
            <w:tcW w:w="2232" w:type="dxa"/>
            <w:shd w:val="clear" w:color="auto" w:fill="auto"/>
            <w:tcMar>
              <w:top w:w="40" w:type="dxa"/>
              <w:left w:w="40" w:type="dxa"/>
              <w:bottom w:w="40" w:type="dxa"/>
              <w:right w:w="40" w:type="dxa"/>
            </w:tcMar>
            <w:vAlign w:val="center"/>
          </w:tcPr>
          <w:p w14:paraId="60246E42"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شناخت‌یار یا شناخت‌شکن؛ مُعِدّ یا مانع</w:t>
            </w:r>
          </w:p>
        </w:tc>
        <w:tc>
          <w:tcPr>
            <w:tcW w:w="2376" w:type="dxa"/>
            <w:shd w:val="clear" w:color="auto" w:fill="auto"/>
            <w:tcMar>
              <w:top w:w="40" w:type="dxa"/>
              <w:left w:w="40" w:type="dxa"/>
              <w:bottom w:w="40" w:type="dxa"/>
              <w:right w:w="40" w:type="dxa"/>
            </w:tcMar>
            <w:vAlign w:val="center"/>
          </w:tcPr>
          <w:p w14:paraId="70A6C9B1"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پایه‌فرهنگ؛ قابلیت فرهنگ‌وندشدن و فرهنگ‌پردازی</w:t>
            </w:r>
          </w:p>
        </w:tc>
        <w:tc>
          <w:tcPr>
            <w:tcW w:w="1584" w:type="dxa"/>
            <w:shd w:val="clear" w:color="auto" w:fill="auto"/>
            <w:tcMar>
              <w:top w:w="40" w:type="dxa"/>
              <w:left w:w="40" w:type="dxa"/>
              <w:bottom w:w="40" w:type="dxa"/>
              <w:right w:w="40" w:type="dxa"/>
            </w:tcMar>
            <w:vAlign w:val="center"/>
          </w:tcPr>
          <w:p w14:paraId="499484D6"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فرهنگ‌پیوند / پایه‌فرهنگ</w:t>
            </w:r>
          </w:p>
        </w:tc>
      </w:tr>
      <w:tr w:rsidR="00CE340C" w:rsidRPr="00F63AA6" w14:paraId="0165B004" w14:textId="77777777" w:rsidTr="00283259">
        <w:trPr>
          <w:cantSplit/>
          <w:trHeight w:val="964"/>
          <w:jc w:val="right"/>
        </w:trPr>
        <w:tc>
          <w:tcPr>
            <w:tcW w:w="1224" w:type="dxa"/>
            <w:shd w:val="clear" w:color="auto" w:fill="EEECE1" w:themeFill="background2"/>
            <w:tcMar>
              <w:top w:w="40" w:type="dxa"/>
              <w:left w:w="40" w:type="dxa"/>
              <w:bottom w:w="40" w:type="dxa"/>
              <w:right w:w="40" w:type="dxa"/>
            </w:tcMar>
            <w:vAlign w:val="center"/>
          </w:tcPr>
          <w:p w14:paraId="0A3E41A3"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محقق</w:t>
            </w:r>
          </w:p>
        </w:tc>
        <w:tc>
          <w:tcPr>
            <w:tcW w:w="1944" w:type="dxa"/>
            <w:shd w:val="clear" w:color="auto" w:fill="auto"/>
            <w:tcMar>
              <w:top w:w="40" w:type="dxa"/>
              <w:left w:w="40" w:type="dxa"/>
              <w:bottom w:w="40" w:type="dxa"/>
              <w:right w:w="40" w:type="dxa"/>
            </w:tcMar>
            <w:vAlign w:val="center"/>
          </w:tcPr>
          <w:p w14:paraId="1168AEDC"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بالا، اما مشروط به احراز خصائل فرهنگ</w:t>
            </w:r>
          </w:p>
        </w:tc>
        <w:tc>
          <w:tcPr>
            <w:tcW w:w="2232" w:type="dxa"/>
            <w:shd w:val="clear" w:color="auto" w:fill="auto"/>
            <w:tcMar>
              <w:top w:w="40" w:type="dxa"/>
              <w:left w:w="40" w:type="dxa"/>
              <w:bottom w:w="40" w:type="dxa"/>
              <w:right w:w="40" w:type="dxa"/>
            </w:tcMar>
            <w:vAlign w:val="center"/>
          </w:tcPr>
          <w:p w14:paraId="7808DA93"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اثر در صورت‌های تاریخی و اجتماعی؛ فرهنگ‌اندودگی محدود</w:t>
            </w:r>
          </w:p>
        </w:tc>
        <w:tc>
          <w:tcPr>
            <w:tcW w:w="2376" w:type="dxa"/>
            <w:shd w:val="clear" w:color="auto" w:fill="auto"/>
            <w:tcMar>
              <w:top w:w="40" w:type="dxa"/>
              <w:left w:w="40" w:type="dxa"/>
              <w:bottom w:w="40" w:type="dxa"/>
              <w:right w:w="40" w:type="dxa"/>
            </w:tcMar>
            <w:vAlign w:val="center"/>
          </w:tcPr>
          <w:p w14:paraId="06B64380"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فرهنگ‌پرداز، فرهنگ‌ران؛ امکان فرهنگ‌وند/فرهنگ‌واره‌شدن</w:t>
            </w:r>
          </w:p>
        </w:tc>
        <w:tc>
          <w:tcPr>
            <w:tcW w:w="1584" w:type="dxa"/>
            <w:shd w:val="clear" w:color="auto" w:fill="auto"/>
            <w:tcMar>
              <w:top w:w="40" w:type="dxa"/>
              <w:left w:w="40" w:type="dxa"/>
              <w:bottom w:w="40" w:type="dxa"/>
              <w:right w:w="40" w:type="dxa"/>
            </w:tcMar>
            <w:vAlign w:val="center"/>
          </w:tcPr>
          <w:p w14:paraId="19482FFD" w14:textId="77777777" w:rsidR="002F07FA" w:rsidRPr="00F63AA6" w:rsidRDefault="00283259">
            <w:pPr>
              <w:spacing w:after="0" w:line="228" w:lineRule="auto"/>
              <w:ind w:firstLine="0"/>
              <w:jc w:val="center"/>
              <w:rPr>
                <w:rFonts w:ascii="B Nazanin" w:hAnsi="B Nazanin"/>
                <w:sz w:val="24"/>
                <w:szCs w:val="24"/>
              </w:rPr>
            </w:pPr>
            <w:r w:rsidRPr="00F63AA6">
              <w:rPr>
                <w:rFonts w:ascii="B Nazanin" w:hAnsi="B Nazanin"/>
                <w:sz w:val="24"/>
                <w:szCs w:val="24"/>
                <w:lang w:val="fa-IR"/>
              </w:rPr>
              <w:t>بیشینه همپوشانی، نه این‌همانی</w:t>
            </w:r>
          </w:p>
        </w:tc>
      </w:tr>
    </w:tbl>
    <w:p w14:paraId="351E3849" w14:textId="77777777" w:rsidR="00F0785A" w:rsidRPr="00F63AA6" w:rsidRDefault="00F0785A" w:rsidP="0098305B">
      <w:pPr>
        <w:rPr>
          <w:rtl/>
        </w:rPr>
      </w:pPr>
    </w:p>
    <w:p w14:paraId="63621026" w14:textId="732EB722" w:rsidR="00C9247D" w:rsidRPr="00F63AA6" w:rsidRDefault="00A24376" w:rsidP="0098305B">
      <w:r w:rsidRPr="00F63AA6">
        <w:rPr>
          <w:rtl/>
          <w:lang w:val="fa-IR"/>
        </w:rPr>
        <w:t>در سطحی دیگر می‌توان درجات حضور دین در فرهنگ را از «فرهنگ‌وند دینی» به «فرهنگ‌واره دینی» و در فرض آرمانی به «فرهنگ تمام دینی» صورت‌بندی کرد. این درجات، ضرورتاً مراحل خطی یک فرایند نیستند، بلکه صور متفاوت شدت و گستره حضور دین در فرهنگ محق</w:t>
      </w:r>
      <w:r w:rsidR="001132D3">
        <w:rPr>
          <w:rFonts w:hint="cs"/>
          <w:rtl/>
          <w:lang w:val="fa-IR"/>
        </w:rPr>
        <w:t>َّ</w:t>
      </w:r>
      <w:r w:rsidRPr="00F63AA6">
        <w:rPr>
          <w:rtl/>
          <w:lang w:val="fa-IR"/>
        </w:rPr>
        <w:t>ق‌اند.</w:t>
      </w:r>
    </w:p>
    <w:p w14:paraId="44128005" w14:textId="77777777" w:rsidR="00C9247D" w:rsidRPr="00F63AA6" w:rsidRDefault="00A24376" w:rsidP="00F3354F">
      <w:pPr>
        <w:pStyle w:val="Heading1"/>
      </w:pPr>
      <w:r w:rsidRPr="00F63AA6">
        <w:rPr>
          <w:rtl/>
          <w:lang w:val="fa-IR"/>
        </w:rPr>
        <w:t>نتیجه‌گیری</w:t>
      </w:r>
    </w:p>
    <w:p w14:paraId="14C62BDE" w14:textId="77777777" w:rsidR="00C9247D" w:rsidRPr="00F63AA6" w:rsidRDefault="00A24376" w:rsidP="0098305B">
      <w:r w:rsidRPr="00F63AA6">
        <w:rPr>
          <w:rtl/>
          <w:lang w:val="fa-IR"/>
        </w:rPr>
        <w:t>نسبت و مناسبات دین و فرهنگ را نمی‌توان به یک حکم بسیط فروکاست. گزاره‌هایی مانند «دین جزء فرهنگ است»، «دین بیرون از فرهنگ است»، «دین فرهنگ را می‌سازد» یا «فرهنگ دین را می‌سازد» اگر بی‌قید اظهار شوند، بیش از آنکه مسئله را حل کنند بر ابهام آن می‌افزایند.</w:t>
      </w:r>
    </w:p>
    <w:p w14:paraId="118D9448" w14:textId="604E7A4B" w:rsidR="00C9247D" w:rsidRPr="00F63AA6" w:rsidRDefault="00A24376" w:rsidP="0098305B">
      <w:r w:rsidRPr="00F63AA6">
        <w:rPr>
          <w:rtl/>
          <w:lang w:val="fa-IR"/>
        </w:rPr>
        <w:t>دین حق، در مقام نفس‌الامر و نزول، حقیقتی الهی است و فرهنگ منشأ، علت یا مقوّم آن نیست. دین مبلّ</w:t>
      </w:r>
      <w:r w:rsidR="001132D3">
        <w:rPr>
          <w:rFonts w:hint="cs"/>
          <w:rtl/>
          <w:lang w:val="fa-IR"/>
        </w:rPr>
        <w:t>َ</w:t>
      </w:r>
      <w:r w:rsidRPr="00F63AA6">
        <w:rPr>
          <w:rtl/>
          <w:lang w:val="fa-IR"/>
        </w:rPr>
        <w:t xml:space="preserve">غ نیز از حیث حقیقت پیام به فرهنگ بدل نمی‌شود. اما با ورود به مستوای تلقی و تحقق انسانی، مناسبات دین و فرهنگ گسترش می‌یابد. در جهت دین به فرهنگ، دین می‌تواند </w:t>
      </w:r>
      <w:r w:rsidR="001132D3">
        <w:rPr>
          <w:rFonts w:hint="cs"/>
          <w:rtl/>
          <w:lang w:val="fa-IR"/>
        </w:rPr>
        <w:t>«</w:t>
      </w:r>
      <w:r w:rsidRPr="00F63AA6">
        <w:rPr>
          <w:rtl/>
          <w:lang w:val="fa-IR"/>
        </w:rPr>
        <w:t>بن‌فرهنگ</w:t>
      </w:r>
      <w:r w:rsidR="001132D3">
        <w:rPr>
          <w:rFonts w:hint="cs"/>
          <w:rtl/>
          <w:lang w:val="fa-IR"/>
        </w:rPr>
        <w:t>»</w:t>
      </w:r>
      <w:r w:rsidRPr="00F63AA6">
        <w:rPr>
          <w:rtl/>
          <w:lang w:val="fa-IR"/>
        </w:rPr>
        <w:t xml:space="preserve">، </w:t>
      </w:r>
      <w:r w:rsidR="001132D3">
        <w:rPr>
          <w:rFonts w:hint="cs"/>
          <w:rtl/>
          <w:lang w:val="fa-IR"/>
        </w:rPr>
        <w:t>«</w:t>
      </w:r>
      <w:r w:rsidRPr="00F63AA6">
        <w:rPr>
          <w:rtl/>
          <w:lang w:val="fa-IR"/>
        </w:rPr>
        <w:t>پی‌فرهنگ</w:t>
      </w:r>
      <w:r w:rsidR="001132D3">
        <w:rPr>
          <w:rFonts w:hint="cs"/>
          <w:rtl/>
          <w:lang w:val="fa-IR"/>
        </w:rPr>
        <w:t>»</w:t>
      </w:r>
      <w:r w:rsidRPr="00F63AA6">
        <w:rPr>
          <w:rtl/>
          <w:lang w:val="fa-IR"/>
        </w:rPr>
        <w:t xml:space="preserve">، </w:t>
      </w:r>
      <w:r w:rsidR="001132D3">
        <w:rPr>
          <w:rFonts w:hint="cs"/>
          <w:rtl/>
          <w:lang w:val="fa-IR"/>
        </w:rPr>
        <w:t>«</w:t>
      </w:r>
      <w:r w:rsidRPr="00F63AA6">
        <w:rPr>
          <w:rtl/>
          <w:lang w:val="fa-IR"/>
        </w:rPr>
        <w:t>فرهنگ‌پرداز</w:t>
      </w:r>
      <w:r w:rsidR="001132D3">
        <w:rPr>
          <w:rFonts w:hint="cs"/>
          <w:rtl/>
          <w:lang w:val="fa-IR"/>
        </w:rPr>
        <w:t>»</w:t>
      </w:r>
      <w:r w:rsidRPr="00F63AA6">
        <w:rPr>
          <w:rtl/>
          <w:lang w:val="fa-IR"/>
        </w:rPr>
        <w:t xml:space="preserve"> و </w:t>
      </w:r>
      <w:r w:rsidR="001132D3">
        <w:rPr>
          <w:rFonts w:hint="cs"/>
          <w:rtl/>
          <w:lang w:val="fa-IR"/>
        </w:rPr>
        <w:t>«</w:t>
      </w:r>
      <w:r w:rsidRPr="00F63AA6">
        <w:rPr>
          <w:rtl/>
          <w:lang w:val="fa-IR"/>
        </w:rPr>
        <w:t>فرهنگ‌ران</w:t>
      </w:r>
      <w:r w:rsidR="001132D3">
        <w:rPr>
          <w:rFonts w:hint="cs"/>
          <w:rtl/>
          <w:lang w:val="fa-IR"/>
        </w:rPr>
        <w:t>»</w:t>
      </w:r>
      <w:r w:rsidRPr="00F63AA6">
        <w:rPr>
          <w:rtl/>
          <w:lang w:val="fa-IR"/>
        </w:rPr>
        <w:t xml:space="preserve"> باشد؛ آموزه‌های دینی نیز می‌توانند پس از رسوخ و صورت‌بستگی، </w:t>
      </w:r>
      <w:r w:rsidR="001132D3">
        <w:rPr>
          <w:rFonts w:hint="cs"/>
          <w:rtl/>
          <w:lang w:val="fa-IR"/>
        </w:rPr>
        <w:t>«</w:t>
      </w:r>
      <w:r w:rsidRPr="00F63AA6">
        <w:rPr>
          <w:rtl/>
          <w:lang w:val="fa-IR"/>
        </w:rPr>
        <w:t>فرهنگ‌وند</w:t>
      </w:r>
      <w:r w:rsidR="001132D3">
        <w:rPr>
          <w:rFonts w:hint="cs"/>
          <w:rtl/>
          <w:lang w:val="fa-IR"/>
        </w:rPr>
        <w:t>»</w:t>
      </w:r>
      <w:r w:rsidRPr="00F63AA6">
        <w:rPr>
          <w:rtl/>
          <w:lang w:val="fa-IR"/>
        </w:rPr>
        <w:t xml:space="preserve"> یا </w:t>
      </w:r>
      <w:r w:rsidR="001132D3">
        <w:rPr>
          <w:rFonts w:hint="cs"/>
          <w:rtl/>
          <w:lang w:val="fa-IR"/>
        </w:rPr>
        <w:t>«</w:t>
      </w:r>
      <w:r w:rsidRPr="00F63AA6">
        <w:rPr>
          <w:rtl/>
          <w:lang w:val="fa-IR"/>
        </w:rPr>
        <w:t>فرهنگ‌واره</w:t>
      </w:r>
      <w:r w:rsidR="001132D3">
        <w:rPr>
          <w:rFonts w:hint="cs"/>
          <w:rtl/>
          <w:lang w:val="fa-IR"/>
        </w:rPr>
        <w:t>»</w:t>
      </w:r>
      <w:r w:rsidRPr="00F63AA6">
        <w:rPr>
          <w:rtl/>
          <w:lang w:val="fa-IR"/>
        </w:rPr>
        <w:t xml:space="preserve"> شوند و در فرض تحقق حداکثری، </w:t>
      </w:r>
      <w:r w:rsidR="001132D3">
        <w:rPr>
          <w:rFonts w:hint="cs"/>
          <w:rtl/>
          <w:lang w:val="fa-IR"/>
        </w:rPr>
        <w:t>«</w:t>
      </w:r>
      <w:r w:rsidRPr="00F63AA6">
        <w:rPr>
          <w:rtl/>
          <w:lang w:val="fa-IR"/>
        </w:rPr>
        <w:t>فرهنگ تمام</w:t>
      </w:r>
      <w:r w:rsidR="001132D3">
        <w:rPr>
          <w:rFonts w:hint="cs"/>
          <w:rtl/>
          <w:lang w:val="fa-IR"/>
        </w:rPr>
        <w:t>»</w:t>
      </w:r>
      <w:r w:rsidRPr="00F63AA6">
        <w:rPr>
          <w:rtl/>
          <w:lang w:val="fa-IR"/>
        </w:rPr>
        <w:t xml:space="preserve"> یک جامعه را سامان دهند.</w:t>
      </w:r>
    </w:p>
    <w:p w14:paraId="795B9F3A" w14:textId="77777777" w:rsidR="001132D3" w:rsidRDefault="00A24376" w:rsidP="0098305B">
      <w:pPr>
        <w:rPr>
          <w:rtl/>
          <w:lang w:val="fa-IR"/>
        </w:rPr>
      </w:pPr>
      <w:r w:rsidRPr="00F63AA6">
        <w:rPr>
          <w:rtl/>
          <w:lang w:val="fa-IR"/>
        </w:rPr>
        <w:t>در جهت فرهنگ به دین، اثر فرهنگ اساساً در دین متلقی و دین محقق موضوعیت پیدا می‌کند. فرهنگ می‌تواند در تکوّن و تطور معرفت دینی نقش ایفا کند، اما این نقش نه تام و جبری، بلکه اقتضایی، محدود</w:t>
      </w:r>
      <w:r w:rsidR="001132D3">
        <w:rPr>
          <w:rFonts w:hint="cs"/>
          <w:rtl/>
          <w:lang w:val="fa-IR"/>
        </w:rPr>
        <w:t>،</w:t>
      </w:r>
      <w:r w:rsidRPr="00F63AA6">
        <w:rPr>
          <w:rtl/>
          <w:lang w:val="fa-IR"/>
        </w:rPr>
        <w:t xml:space="preserve"> متغیر</w:t>
      </w:r>
      <w:r w:rsidR="001132D3">
        <w:rPr>
          <w:rFonts w:hint="cs"/>
          <w:rtl/>
          <w:lang w:val="fa-IR"/>
        </w:rPr>
        <w:t xml:space="preserve"> و متفاوت</w:t>
      </w:r>
      <w:r w:rsidRPr="00F63AA6">
        <w:rPr>
          <w:rtl/>
          <w:lang w:val="fa-IR"/>
        </w:rPr>
        <w:t xml:space="preserve"> است. </w:t>
      </w:r>
    </w:p>
    <w:p w14:paraId="7F7E3D35" w14:textId="309A1695" w:rsidR="00C9247D" w:rsidRPr="00F63AA6" w:rsidRDefault="001132D3" w:rsidP="0098305B">
      <w:r>
        <w:rPr>
          <w:rFonts w:hint="cs"/>
          <w:rtl/>
          <w:lang w:val="fa-IR"/>
        </w:rPr>
        <w:t>مقال حاضر می‌توان</w:t>
      </w:r>
      <w:r w:rsidR="00C47639">
        <w:rPr>
          <w:rFonts w:hint="cs"/>
          <w:rtl/>
          <w:lang w:val="fa-IR"/>
        </w:rPr>
        <w:t>د</w:t>
      </w:r>
      <w:r>
        <w:rPr>
          <w:rFonts w:hint="cs"/>
          <w:rtl/>
          <w:lang w:val="fa-IR"/>
        </w:rPr>
        <w:t xml:space="preserve"> در دانش‌های مختلف</w:t>
      </w:r>
      <w:r w:rsidR="00C47639">
        <w:rPr>
          <w:rFonts w:hint="cs"/>
          <w:rtl/>
          <w:lang w:val="fa-IR"/>
        </w:rPr>
        <w:t xml:space="preserve"> مورد بحث قرارگیرد:</w:t>
      </w:r>
      <w:r>
        <w:rPr>
          <w:rFonts w:hint="cs"/>
          <w:rtl/>
          <w:lang w:val="fa-IR"/>
        </w:rPr>
        <w:t xml:space="preserve"> «فلسفه‌ی دین» به مساله‌ی این مقال از احوال دین در نسبت با فرهنگ سخن می‌گوید، «فلسفه‌ی فرهنگ» از احوال فرهنگ در نسبت با دین بحث می‌کند، «</w:t>
      </w:r>
      <w:r w:rsidR="00A24376" w:rsidRPr="00F63AA6">
        <w:rPr>
          <w:rtl/>
          <w:lang w:val="fa-IR"/>
        </w:rPr>
        <w:t>فلسفه معرفت دینی</w:t>
      </w:r>
      <w:r>
        <w:rPr>
          <w:rFonts w:hint="cs"/>
          <w:rtl/>
          <w:lang w:val="fa-IR"/>
        </w:rPr>
        <w:t>»</w:t>
      </w:r>
      <w:r w:rsidR="00A24376" w:rsidRPr="00F63AA6">
        <w:rPr>
          <w:rtl/>
          <w:lang w:val="fa-IR"/>
        </w:rPr>
        <w:t xml:space="preserve"> وقوع و ساز</w:t>
      </w:r>
      <w:r>
        <w:rPr>
          <w:rFonts w:hint="cs"/>
          <w:rtl/>
          <w:lang w:val="fa-IR"/>
        </w:rPr>
        <w:t>ِ</w:t>
      </w:r>
      <w:r w:rsidR="00A24376" w:rsidRPr="00F63AA6">
        <w:rPr>
          <w:rtl/>
          <w:lang w:val="fa-IR"/>
        </w:rPr>
        <w:t xml:space="preserve">کار این دخالت‌ها را بررسی می‌کند و </w:t>
      </w:r>
      <w:r>
        <w:rPr>
          <w:rFonts w:hint="cs"/>
          <w:rtl/>
          <w:lang w:val="fa-IR"/>
        </w:rPr>
        <w:t>«</w:t>
      </w:r>
      <w:r w:rsidR="00A24376" w:rsidRPr="00F63AA6">
        <w:rPr>
          <w:rtl/>
          <w:lang w:val="fa-IR"/>
        </w:rPr>
        <w:t>منطق فهم دین</w:t>
      </w:r>
      <w:r>
        <w:rPr>
          <w:rFonts w:hint="cs"/>
          <w:rtl/>
          <w:lang w:val="fa-IR"/>
        </w:rPr>
        <w:t>»</w:t>
      </w:r>
      <w:r w:rsidR="00A24376" w:rsidRPr="00F63AA6">
        <w:rPr>
          <w:rtl/>
          <w:lang w:val="fa-IR"/>
        </w:rPr>
        <w:t xml:space="preserve"> روایی و ناروایی آنها را می‌سنجد. </w:t>
      </w:r>
    </w:p>
    <w:p w14:paraId="28FF1D28" w14:textId="0553AC99" w:rsidR="00C9247D" w:rsidRPr="00F63AA6" w:rsidRDefault="00A24376" w:rsidP="0098305B">
      <w:r w:rsidRPr="00F63AA6">
        <w:rPr>
          <w:rtl/>
          <w:lang w:val="fa-IR"/>
        </w:rPr>
        <w:t>قاعده نهایی: نسبت و مناسبات دین و فرهنگ تابع دو متغیر اساسی است: «مستوای دین» و «حیث لحاظ آن». هرچه از نفس‌الامر و نزول به سوی تلقی و تحقق انسانی پیش می‌رویم، گستره مناسبات فرهنگی فزونی می‌یابد، بی‌آنکه این امر به فرهنگ‌زادگی حقیقت دین یا نفی منشأ وحیانی آن بینجامد.</w:t>
      </w:r>
      <w:r w:rsidR="00926A3D">
        <w:rPr>
          <w:rFonts w:hint="cs"/>
          <w:rtl/>
          <w:lang w:val="fa-IR"/>
        </w:rPr>
        <w:t xml:space="preserve"> </w:t>
      </w:r>
      <w:r w:rsidR="00926A3D" w:rsidRPr="00F63AA6">
        <w:rPr>
          <w:rtl/>
          <w:lang w:val="fa-IR"/>
        </w:rPr>
        <w:t>در قلمرو تحق</w:t>
      </w:r>
      <w:r w:rsidR="00926A3D">
        <w:rPr>
          <w:rFonts w:hint="cs"/>
          <w:rtl/>
          <w:lang w:val="fa-IR"/>
        </w:rPr>
        <w:t>ّ</w:t>
      </w:r>
      <w:r w:rsidR="00926A3D" w:rsidRPr="00F63AA6">
        <w:rPr>
          <w:rtl/>
          <w:lang w:val="fa-IR"/>
        </w:rPr>
        <w:t>ق نیز فرهنگ می‌تواند بر صورت‌های اجتماعی دین اثر بگذارد و برخی شعائر و مناسک را فرهنگ‌اندود سازد؛ اما این اثر تنها تا جایی قابل پذیرش است که هویت مقوله دینی را دگرگون نکند.</w:t>
      </w:r>
    </w:p>
    <w:p w14:paraId="5E0E4798" w14:textId="77777777" w:rsidR="00C9247D" w:rsidRPr="00F63AA6" w:rsidRDefault="00A24376" w:rsidP="0098305B">
      <w:r w:rsidRPr="00F63AA6">
        <w:rPr>
          <w:rtl/>
          <w:lang w:val="fa-IR"/>
        </w:rPr>
        <w:t xml:space="preserve">ازاین‌رو پرسش درست در این باب این نیست که «دین فرهنگی است یا فرافرهنگی؟» بلکه باید پرسید: کدام دین، در کدام مستوا، به چه حیث، و در نسبت با کدام فرهنگ‌وند یا ساحت فرهنگ محقق؟ تنها با چنین تحریری می‌توان هم قدسی‌بودن مصدر دین را حفظ کرد، هم واقعیت تأثیر فرهنگ بر فهم و زیست انسانی را به رسمیت شناخت، و هم از فروغلتیدن در دو سوی افراط ــ فرهنگ‌زدایی از همه ساحت‌های </w:t>
      </w:r>
      <w:r w:rsidR="00A33E19" w:rsidRPr="00F63AA6">
        <w:rPr>
          <w:rFonts w:hint="cs"/>
          <w:rtl/>
          <w:lang w:val="fa-IR"/>
        </w:rPr>
        <w:t>دین</w:t>
      </w:r>
      <w:r w:rsidRPr="00F63AA6">
        <w:rPr>
          <w:rtl/>
          <w:lang w:val="fa-IR"/>
        </w:rPr>
        <w:t xml:space="preserve"> یا فرهنگ‌زدگی حقیقت دین ــ پرهیز کرد.</w:t>
      </w:r>
    </w:p>
    <w:p w14:paraId="64DD77AB" w14:textId="77777777" w:rsidR="00C9247D" w:rsidRPr="00F63AA6" w:rsidRDefault="00A24376" w:rsidP="00F3354F">
      <w:pPr>
        <w:pStyle w:val="Heading1"/>
      </w:pPr>
      <w:r w:rsidRPr="00F63AA6">
        <w:rPr>
          <w:rtl/>
          <w:lang w:val="fa-IR"/>
        </w:rPr>
        <w:t>منابع</w:t>
      </w:r>
    </w:p>
    <w:p w14:paraId="1F44D914" w14:textId="77777777" w:rsidR="00C9247D" w:rsidRPr="00F63AA6" w:rsidRDefault="00A24376">
      <w:pPr>
        <w:pStyle w:val="References"/>
        <w:bidi/>
        <w:spacing w:after="60" w:line="276" w:lineRule="auto"/>
        <w:jc w:val="both"/>
        <w:rPr>
          <w:rFonts w:cs="B Nazanin" w:hint="eastAsia"/>
          <w:sz w:val="30"/>
          <w:szCs w:val="24"/>
        </w:rPr>
      </w:pPr>
      <w:r w:rsidRPr="00F63AA6">
        <w:rPr>
          <w:rFonts w:eastAsia="Noto Naskh Arabic" w:cs="B Nazanin"/>
          <w:sz w:val="30"/>
          <w:szCs w:val="24"/>
          <w:rtl/>
          <w:lang w:bidi="fa-IR"/>
        </w:rPr>
        <w:t>رشاد، علی‌اکبر. (۱۳۸۹الف). منطق فهم دین: دیباچه‌واره‌ای بر روش‌شناسی اکتشاف گزاره‌ها و آموزه‌های دینی. تهران: سازمان انتشارات پژوهشگاه فرهنگ و اندیشه اسلامی.</w:t>
      </w:r>
    </w:p>
    <w:p w14:paraId="2F4894B5" w14:textId="77777777" w:rsidR="00C9247D" w:rsidRPr="00F63AA6" w:rsidRDefault="00A24376">
      <w:pPr>
        <w:pStyle w:val="References"/>
        <w:bidi/>
        <w:spacing w:after="60" w:line="276" w:lineRule="auto"/>
        <w:jc w:val="both"/>
        <w:rPr>
          <w:rFonts w:cs="B Nazanin" w:hint="eastAsia"/>
          <w:sz w:val="30"/>
          <w:szCs w:val="24"/>
        </w:rPr>
      </w:pPr>
      <w:r w:rsidRPr="00F63AA6">
        <w:rPr>
          <w:rFonts w:eastAsia="Noto Naskh Arabic" w:cs="B Nazanin"/>
          <w:sz w:val="30"/>
          <w:szCs w:val="24"/>
          <w:rtl/>
          <w:lang w:bidi="fa-IR"/>
        </w:rPr>
        <w:t>رشاد، علی‌اکبر. (۱۳۸۹ب). نظریه ابتناء: برساختگی تکوّن و تطور معرفت دینی بر تأثیر ـ تعامل متناوب ـ متداوم مبادی خمسه. تهران: پژوهشگاه فرهنگ و اندیشه اسلامی.</w:t>
      </w:r>
    </w:p>
    <w:p w14:paraId="0E7D9F53" w14:textId="77777777" w:rsidR="00C9247D" w:rsidRPr="00F63AA6" w:rsidRDefault="00A24376">
      <w:pPr>
        <w:pStyle w:val="References"/>
        <w:bidi/>
        <w:spacing w:after="60" w:line="276" w:lineRule="auto"/>
        <w:jc w:val="both"/>
        <w:rPr>
          <w:rFonts w:cs="B Nazanin" w:hint="eastAsia"/>
          <w:sz w:val="30"/>
          <w:szCs w:val="24"/>
        </w:rPr>
      </w:pPr>
      <w:r w:rsidRPr="00F63AA6">
        <w:rPr>
          <w:rFonts w:eastAsia="Noto Naskh Arabic" w:cs="B Nazanin"/>
          <w:sz w:val="30"/>
          <w:szCs w:val="24"/>
          <w:rtl/>
          <w:lang w:bidi="fa-IR"/>
        </w:rPr>
        <w:t>رشاد، علی‌اکبر. (بی‌تا-الف). فلسفه فرهنگ، جلد نخست [نسخه در حال تکمیل/دست‌نوشته پژوهشی].</w:t>
      </w:r>
    </w:p>
    <w:p w14:paraId="0455F624" w14:textId="77777777" w:rsidR="00C9247D" w:rsidRPr="00F63AA6" w:rsidRDefault="00A24376">
      <w:pPr>
        <w:pStyle w:val="References"/>
        <w:bidi/>
        <w:spacing w:after="60" w:line="276" w:lineRule="auto"/>
        <w:jc w:val="both"/>
        <w:rPr>
          <w:rFonts w:cs="B Nazanin" w:hint="eastAsia"/>
          <w:sz w:val="30"/>
          <w:szCs w:val="24"/>
        </w:rPr>
      </w:pPr>
      <w:r w:rsidRPr="00F63AA6">
        <w:rPr>
          <w:rFonts w:eastAsia="Noto Naskh Arabic" w:cs="B Nazanin"/>
          <w:sz w:val="30"/>
          <w:szCs w:val="24"/>
          <w:rtl/>
          <w:lang w:bidi="fa-IR"/>
        </w:rPr>
        <w:t>رشاد، علی‌اکبر. (بی‌تا-ب). دین و فرهنگ [متن درس منتشرنشده].</w:t>
      </w:r>
    </w:p>
    <w:p w14:paraId="70D08563" w14:textId="77777777" w:rsidR="00C9247D" w:rsidRPr="00F63AA6" w:rsidRDefault="00A24376">
      <w:pPr>
        <w:pStyle w:val="References"/>
        <w:bidi/>
        <w:spacing w:after="60" w:line="276" w:lineRule="auto"/>
        <w:jc w:val="both"/>
        <w:rPr>
          <w:rFonts w:cs="B Nazanin" w:hint="eastAsia"/>
          <w:sz w:val="30"/>
          <w:szCs w:val="24"/>
        </w:rPr>
      </w:pPr>
      <w:r w:rsidRPr="00F63AA6">
        <w:rPr>
          <w:rFonts w:eastAsia="Noto Naskh Arabic" w:cs="B Nazanin"/>
          <w:sz w:val="30"/>
          <w:szCs w:val="24"/>
          <w:rtl/>
          <w:lang w:bidi="fa-IR"/>
        </w:rPr>
        <w:t>رشاد، علی‌اکبر. (بی‌تا-ج). فرهنگ و جزفرهنگ [متن درس/نسخه پژوهشی].</w:t>
      </w:r>
    </w:p>
    <w:p w14:paraId="0A9A1DA8" w14:textId="77777777" w:rsidR="00C9247D" w:rsidRPr="00F63AA6" w:rsidRDefault="00A24376">
      <w:pPr>
        <w:pStyle w:val="References"/>
        <w:spacing w:after="40" w:line="240" w:lineRule="auto"/>
        <w:rPr>
          <w:rFonts w:cs="B Nazanin" w:hint="eastAsia"/>
          <w:sz w:val="26"/>
          <w:szCs w:val="20"/>
        </w:rPr>
      </w:pPr>
      <w:r w:rsidRPr="00F63AA6">
        <w:rPr>
          <w:rFonts w:ascii="Times New Roman" w:hAnsi="Times New Roman" w:cs="B Nazanin"/>
          <w:sz w:val="26"/>
          <w:lang w:bidi="en-US"/>
        </w:rPr>
        <w:t xml:space="preserve">Berger, P. L. (1967). </w:t>
      </w:r>
      <w:r w:rsidRPr="00F63AA6">
        <w:rPr>
          <w:rFonts w:ascii="Times New Roman" w:hAnsi="Times New Roman" w:cs="B Nazanin"/>
          <w:i/>
          <w:sz w:val="26"/>
          <w:lang w:bidi="en-US"/>
        </w:rPr>
        <w:t>The sacred canopy: Elements of a sociological theory of religion</w:t>
      </w:r>
      <w:r w:rsidRPr="00F63AA6">
        <w:rPr>
          <w:rFonts w:ascii="Times New Roman" w:hAnsi="Times New Roman" w:cs="B Nazanin"/>
          <w:sz w:val="26"/>
          <w:lang w:bidi="en-US"/>
        </w:rPr>
        <w:t>. Doubleday.</w:t>
      </w:r>
    </w:p>
    <w:p w14:paraId="55705EB7" w14:textId="77777777" w:rsidR="00C9247D" w:rsidRPr="00F63AA6" w:rsidRDefault="00A24376">
      <w:pPr>
        <w:pStyle w:val="References"/>
        <w:spacing w:after="40" w:line="240" w:lineRule="auto"/>
        <w:rPr>
          <w:rFonts w:cs="B Nazanin" w:hint="eastAsia"/>
          <w:sz w:val="26"/>
          <w:szCs w:val="20"/>
        </w:rPr>
      </w:pPr>
      <w:r w:rsidRPr="00F63AA6">
        <w:rPr>
          <w:rFonts w:ascii="Times New Roman" w:hAnsi="Times New Roman" w:cs="B Nazanin"/>
          <w:sz w:val="26"/>
          <w:lang w:bidi="en-US"/>
        </w:rPr>
        <w:t xml:space="preserve">Durkheim, E. (1995). </w:t>
      </w:r>
      <w:r w:rsidRPr="00F63AA6">
        <w:rPr>
          <w:rFonts w:ascii="Times New Roman" w:hAnsi="Times New Roman" w:cs="B Nazanin"/>
          <w:i/>
          <w:sz w:val="26"/>
          <w:lang w:bidi="en-US"/>
        </w:rPr>
        <w:t>The elementary forms of religious life</w:t>
      </w:r>
      <w:r w:rsidRPr="00F63AA6">
        <w:rPr>
          <w:rFonts w:ascii="Times New Roman" w:hAnsi="Times New Roman" w:cs="B Nazanin"/>
          <w:sz w:val="26"/>
          <w:lang w:bidi="en-US"/>
        </w:rPr>
        <w:t xml:space="preserve"> (K. E. Fields, Trans.). Free Press. (Original work published 1912)</w:t>
      </w:r>
    </w:p>
    <w:p w14:paraId="52EE8485" w14:textId="77777777" w:rsidR="00C9247D" w:rsidRPr="00F63AA6" w:rsidRDefault="00A24376">
      <w:pPr>
        <w:pStyle w:val="References"/>
        <w:spacing w:after="40" w:line="240" w:lineRule="auto"/>
        <w:rPr>
          <w:rFonts w:cs="B Nazanin" w:hint="eastAsia"/>
          <w:sz w:val="26"/>
          <w:szCs w:val="20"/>
        </w:rPr>
      </w:pPr>
      <w:r w:rsidRPr="00F63AA6">
        <w:rPr>
          <w:rFonts w:ascii="Times New Roman" w:hAnsi="Times New Roman" w:cs="B Nazanin"/>
          <w:sz w:val="26"/>
          <w:lang w:bidi="en-US"/>
        </w:rPr>
        <w:t xml:space="preserve">Geertz, C. (1973). </w:t>
      </w:r>
      <w:r w:rsidRPr="00F63AA6">
        <w:rPr>
          <w:rFonts w:ascii="Times New Roman" w:hAnsi="Times New Roman" w:cs="B Nazanin"/>
          <w:i/>
          <w:sz w:val="26"/>
          <w:lang w:bidi="en-US"/>
        </w:rPr>
        <w:t>The interpretation of cultures: Selected essays</w:t>
      </w:r>
      <w:r w:rsidRPr="00F63AA6">
        <w:rPr>
          <w:rFonts w:ascii="Times New Roman" w:hAnsi="Times New Roman" w:cs="B Nazanin"/>
          <w:sz w:val="26"/>
          <w:lang w:bidi="en-US"/>
        </w:rPr>
        <w:t>. Basic Books.</w:t>
      </w:r>
    </w:p>
    <w:p w14:paraId="235ECDB1" w14:textId="77777777" w:rsidR="00C9247D" w:rsidRPr="00F63AA6" w:rsidRDefault="00A24376">
      <w:pPr>
        <w:pStyle w:val="References"/>
        <w:spacing w:after="40" w:line="240" w:lineRule="auto"/>
        <w:rPr>
          <w:rFonts w:cs="B Nazanin" w:hint="eastAsia"/>
          <w:sz w:val="26"/>
          <w:szCs w:val="20"/>
        </w:rPr>
      </w:pPr>
      <w:r w:rsidRPr="00F63AA6">
        <w:rPr>
          <w:rFonts w:ascii="Times New Roman" w:hAnsi="Times New Roman" w:cs="B Nazanin"/>
          <w:sz w:val="26"/>
          <w:lang w:bidi="en-US"/>
        </w:rPr>
        <w:t xml:space="preserve">Tillich, P. (1959). </w:t>
      </w:r>
      <w:r w:rsidRPr="00F63AA6">
        <w:rPr>
          <w:rFonts w:ascii="Times New Roman" w:hAnsi="Times New Roman" w:cs="B Nazanin"/>
          <w:i/>
          <w:sz w:val="26"/>
          <w:lang w:bidi="en-US"/>
        </w:rPr>
        <w:t>Theology of culture</w:t>
      </w:r>
      <w:r w:rsidRPr="00F63AA6">
        <w:rPr>
          <w:rFonts w:ascii="Times New Roman" w:hAnsi="Times New Roman" w:cs="B Nazanin"/>
          <w:sz w:val="26"/>
          <w:lang w:bidi="en-US"/>
        </w:rPr>
        <w:t xml:space="preserve"> (R. C. Kimball, Ed.). Oxford University Press.</w:t>
      </w:r>
    </w:p>
    <w:p w14:paraId="0705BDF2" w14:textId="77777777" w:rsidR="00C9247D" w:rsidRPr="00F63AA6" w:rsidRDefault="00A24376">
      <w:pPr>
        <w:pStyle w:val="References"/>
        <w:spacing w:after="40" w:line="240" w:lineRule="auto"/>
        <w:rPr>
          <w:rFonts w:cs="B Nazanin" w:hint="eastAsia"/>
          <w:sz w:val="26"/>
          <w:szCs w:val="20"/>
        </w:rPr>
      </w:pPr>
      <w:r w:rsidRPr="00F63AA6">
        <w:rPr>
          <w:rFonts w:ascii="Times New Roman" w:hAnsi="Times New Roman" w:cs="B Nazanin"/>
          <w:sz w:val="26"/>
          <w:lang w:bidi="en-US"/>
        </w:rPr>
        <w:t xml:space="preserve">Tylor, E. B. (1871). </w:t>
      </w:r>
      <w:r w:rsidRPr="00F63AA6">
        <w:rPr>
          <w:rFonts w:ascii="Times New Roman" w:hAnsi="Times New Roman" w:cs="B Nazanin"/>
          <w:i/>
          <w:sz w:val="26"/>
          <w:lang w:bidi="en-US"/>
        </w:rPr>
        <w:t>Primitive culture: Researches into the development of mythology, philosophy, religion, language, art, and custom</w:t>
      </w:r>
      <w:r w:rsidRPr="00F63AA6">
        <w:rPr>
          <w:rFonts w:ascii="Times New Roman" w:hAnsi="Times New Roman" w:cs="B Nazanin"/>
          <w:sz w:val="26"/>
          <w:lang w:bidi="en-US"/>
        </w:rPr>
        <w:t xml:space="preserve"> (Vol. 1). John Murray.</w:t>
      </w:r>
    </w:p>
    <w:sectPr w:rsidR="00C9247D" w:rsidRPr="00F63AA6" w:rsidSect="00034616">
      <w:pgSz w:w="12240" w:h="15840"/>
      <w:pgMar w:top="1304" w:right="1417" w:bottom="130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Cambria"/>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034"/>
    <w:rsid w:val="00015C34"/>
    <w:rsid w:val="00034616"/>
    <w:rsid w:val="00041B67"/>
    <w:rsid w:val="00052E60"/>
    <w:rsid w:val="0006063C"/>
    <w:rsid w:val="00072799"/>
    <w:rsid w:val="000817E4"/>
    <w:rsid w:val="00087319"/>
    <w:rsid w:val="000C05CA"/>
    <w:rsid w:val="000D3E38"/>
    <w:rsid w:val="000E14E5"/>
    <w:rsid w:val="00106E01"/>
    <w:rsid w:val="001132D3"/>
    <w:rsid w:val="0015074B"/>
    <w:rsid w:val="001C7E9D"/>
    <w:rsid w:val="002079D5"/>
    <w:rsid w:val="002115E9"/>
    <w:rsid w:val="0025705E"/>
    <w:rsid w:val="00283259"/>
    <w:rsid w:val="00284060"/>
    <w:rsid w:val="0028643C"/>
    <w:rsid w:val="0029639D"/>
    <w:rsid w:val="002B0578"/>
    <w:rsid w:val="002F07FA"/>
    <w:rsid w:val="0031464D"/>
    <w:rsid w:val="00314AA8"/>
    <w:rsid w:val="00316859"/>
    <w:rsid w:val="00326F90"/>
    <w:rsid w:val="00360DAB"/>
    <w:rsid w:val="003D71C8"/>
    <w:rsid w:val="003D779F"/>
    <w:rsid w:val="00424843"/>
    <w:rsid w:val="00436C0B"/>
    <w:rsid w:val="004619D5"/>
    <w:rsid w:val="004841BB"/>
    <w:rsid w:val="004850F3"/>
    <w:rsid w:val="004A3DD3"/>
    <w:rsid w:val="004E14B3"/>
    <w:rsid w:val="00516BE0"/>
    <w:rsid w:val="00586515"/>
    <w:rsid w:val="005D1A91"/>
    <w:rsid w:val="00641691"/>
    <w:rsid w:val="00642CF3"/>
    <w:rsid w:val="006562B0"/>
    <w:rsid w:val="00671026"/>
    <w:rsid w:val="006915A8"/>
    <w:rsid w:val="00694F90"/>
    <w:rsid w:val="006B30AE"/>
    <w:rsid w:val="006D3F59"/>
    <w:rsid w:val="0070536F"/>
    <w:rsid w:val="00724445"/>
    <w:rsid w:val="00736DD2"/>
    <w:rsid w:val="00766F20"/>
    <w:rsid w:val="00780F80"/>
    <w:rsid w:val="007B32ED"/>
    <w:rsid w:val="007D5D95"/>
    <w:rsid w:val="007E11E3"/>
    <w:rsid w:val="007E4871"/>
    <w:rsid w:val="007F4D4F"/>
    <w:rsid w:val="00817573"/>
    <w:rsid w:val="00843CD1"/>
    <w:rsid w:val="00844CE9"/>
    <w:rsid w:val="00850376"/>
    <w:rsid w:val="00860907"/>
    <w:rsid w:val="008650BD"/>
    <w:rsid w:val="008D7A9E"/>
    <w:rsid w:val="008E4307"/>
    <w:rsid w:val="00920BB8"/>
    <w:rsid w:val="00926A3D"/>
    <w:rsid w:val="00944831"/>
    <w:rsid w:val="00970A18"/>
    <w:rsid w:val="0098305B"/>
    <w:rsid w:val="009D0F0A"/>
    <w:rsid w:val="009D487C"/>
    <w:rsid w:val="009E3A0B"/>
    <w:rsid w:val="00A10A25"/>
    <w:rsid w:val="00A15240"/>
    <w:rsid w:val="00A24376"/>
    <w:rsid w:val="00A269CA"/>
    <w:rsid w:val="00A26BD9"/>
    <w:rsid w:val="00A33E19"/>
    <w:rsid w:val="00A464E8"/>
    <w:rsid w:val="00A50E02"/>
    <w:rsid w:val="00A91A46"/>
    <w:rsid w:val="00AA1D8D"/>
    <w:rsid w:val="00AC6947"/>
    <w:rsid w:val="00B0180D"/>
    <w:rsid w:val="00B11048"/>
    <w:rsid w:val="00B20FD5"/>
    <w:rsid w:val="00B47730"/>
    <w:rsid w:val="00B50BDC"/>
    <w:rsid w:val="00B72E22"/>
    <w:rsid w:val="00B7418B"/>
    <w:rsid w:val="00B832FF"/>
    <w:rsid w:val="00B83E56"/>
    <w:rsid w:val="00BA33C7"/>
    <w:rsid w:val="00C1248A"/>
    <w:rsid w:val="00C47639"/>
    <w:rsid w:val="00C9247D"/>
    <w:rsid w:val="00CB0664"/>
    <w:rsid w:val="00CC1A46"/>
    <w:rsid w:val="00CE340C"/>
    <w:rsid w:val="00CE3624"/>
    <w:rsid w:val="00D07017"/>
    <w:rsid w:val="00D872EB"/>
    <w:rsid w:val="00DF0A61"/>
    <w:rsid w:val="00E137F7"/>
    <w:rsid w:val="00E67020"/>
    <w:rsid w:val="00E850A0"/>
    <w:rsid w:val="00E93CC5"/>
    <w:rsid w:val="00F02CA0"/>
    <w:rsid w:val="00F0785A"/>
    <w:rsid w:val="00F3354F"/>
    <w:rsid w:val="00F6097E"/>
    <w:rsid w:val="00F63AA6"/>
    <w:rsid w:val="00F64FB9"/>
    <w:rsid w:val="00F80FAA"/>
    <w:rsid w:val="00F9403C"/>
    <w:rsid w:val="00FA094F"/>
    <w:rsid w:val="00FB2441"/>
    <w:rsid w:val="00FB5E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BF77D5"/>
  <w14:defaultImageDpi w14:val="300"/>
  <w15:docId w15:val="{D33DE0B5-CBFE-448A-AF54-355AE5B7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05B"/>
    <w:pPr>
      <w:bidi/>
      <w:spacing w:after="80" w:line="300" w:lineRule="auto"/>
      <w:ind w:firstLine="397"/>
      <w:jc w:val="both"/>
    </w:pPr>
    <w:rPr>
      <w:rFonts w:ascii="Noto Naskh Arabic" w:eastAsia="Noto Naskh Arabic" w:hAnsi="Noto Naskh Arabic" w:cs="B Nazanin"/>
      <w:sz w:val="32"/>
      <w:szCs w:val="28"/>
      <w:lang w:bidi="fa-IR"/>
    </w:rPr>
  </w:style>
  <w:style w:type="paragraph" w:styleId="Heading1">
    <w:name w:val="heading 1"/>
    <w:basedOn w:val="Normal"/>
    <w:next w:val="Normal"/>
    <w:link w:val="Heading1Char"/>
    <w:uiPriority w:val="9"/>
    <w:qFormat/>
    <w:rsid w:val="00F3354F"/>
    <w:pPr>
      <w:keepNext/>
      <w:keepLines/>
      <w:spacing w:before="200" w:after="120"/>
      <w:outlineLvl w:val="0"/>
    </w:pPr>
    <w:rPr>
      <w:rFonts w:asciiTheme="majorHAnsi" w:eastAsiaTheme="majorEastAsia" w:hAnsiTheme="majorHAnsi"/>
      <w:b/>
      <w:bCs/>
      <w:color w:val="365F91" w:themeColor="accent1" w:themeShade="BF"/>
      <w:sz w:val="36"/>
      <w:szCs w:val="32"/>
    </w:rPr>
  </w:style>
  <w:style w:type="paragraph" w:styleId="Heading2">
    <w:name w:val="heading 2"/>
    <w:basedOn w:val="Normal"/>
    <w:next w:val="Normal"/>
    <w:link w:val="Heading2Char"/>
    <w:uiPriority w:val="9"/>
    <w:unhideWhenUsed/>
    <w:qFormat/>
    <w:rsid w:val="00A26BD9"/>
    <w:pPr>
      <w:keepNext/>
      <w:keepLines/>
      <w:spacing w:before="200" w:after="120"/>
      <w:outlineLvl w:val="1"/>
    </w:pPr>
    <w:rPr>
      <w:rFonts w:asciiTheme="majorHAnsi" w:eastAsiaTheme="majorEastAsia" w:hAnsiTheme="majorHAnsi"/>
      <w:b/>
      <w:bCs/>
      <w:color w:val="4F81BD" w:themeColor="accent1"/>
      <w:sz w:val="3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3354F"/>
    <w:rPr>
      <w:rFonts w:asciiTheme="majorHAnsi" w:eastAsiaTheme="majorEastAsia" w:hAnsiTheme="majorHAnsi" w:cs="B Nazanin"/>
      <w:b/>
      <w:bCs/>
      <w:color w:val="365F91" w:themeColor="accent1" w:themeShade="BF"/>
      <w:sz w:val="36"/>
      <w:szCs w:val="32"/>
      <w:lang w:bidi="fa-IR"/>
    </w:rPr>
  </w:style>
  <w:style w:type="character" w:customStyle="1" w:styleId="Heading2Char">
    <w:name w:val="Heading 2 Char"/>
    <w:basedOn w:val="DefaultParagraphFont"/>
    <w:link w:val="Heading2"/>
    <w:uiPriority w:val="9"/>
    <w:rsid w:val="00A26BD9"/>
    <w:rPr>
      <w:rFonts w:asciiTheme="majorHAnsi" w:eastAsiaTheme="majorEastAsia" w:hAnsiTheme="majorHAnsi" w:cs="B Nazanin"/>
      <w:b/>
      <w:bCs/>
      <w:color w:val="4F81BD" w:themeColor="accent1"/>
      <w:sz w:val="36"/>
      <w:szCs w:val="28"/>
      <w:lang w:bidi="fa-IR"/>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39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88" w:lineRule="auto"/>
    </w:pPr>
    <w:rPr>
      <w:rFonts w:ascii="Noto Naskh Arabic" w:hAnsi="Noto Naskh Arabic"/>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9200">
      <w:bodyDiv w:val="1"/>
      <w:marLeft w:val="0"/>
      <w:marRight w:val="0"/>
      <w:marTop w:val="0"/>
      <w:marBottom w:val="0"/>
      <w:divBdr>
        <w:top w:val="none" w:sz="0" w:space="0" w:color="auto"/>
        <w:left w:val="none" w:sz="0" w:space="0" w:color="auto"/>
        <w:bottom w:val="none" w:sz="0" w:space="0" w:color="auto"/>
        <w:right w:val="none" w:sz="0" w:space="0" w:color="auto"/>
      </w:divBdr>
    </w:div>
    <w:div w:id="146829177">
      <w:bodyDiv w:val="1"/>
      <w:marLeft w:val="0"/>
      <w:marRight w:val="0"/>
      <w:marTop w:val="0"/>
      <w:marBottom w:val="0"/>
      <w:divBdr>
        <w:top w:val="none" w:sz="0" w:space="0" w:color="auto"/>
        <w:left w:val="none" w:sz="0" w:space="0" w:color="auto"/>
        <w:bottom w:val="none" w:sz="0" w:space="0" w:color="auto"/>
        <w:right w:val="none" w:sz="0" w:space="0" w:color="auto"/>
      </w:divBdr>
    </w:div>
    <w:div w:id="390422746">
      <w:bodyDiv w:val="1"/>
      <w:marLeft w:val="0"/>
      <w:marRight w:val="0"/>
      <w:marTop w:val="0"/>
      <w:marBottom w:val="0"/>
      <w:divBdr>
        <w:top w:val="none" w:sz="0" w:space="0" w:color="auto"/>
        <w:left w:val="none" w:sz="0" w:space="0" w:color="auto"/>
        <w:bottom w:val="none" w:sz="0" w:space="0" w:color="auto"/>
        <w:right w:val="none" w:sz="0" w:space="0" w:color="auto"/>
      </w:divBdr>
    </w:div>
    <w:div w:id="456530078">
      <w:bodyDiv w:val="1"/>
      <w:marLeft w:val="0"/>
      <w:marRight w:val="0"/>
      <w:marTop w:val="0"/>
      <w:marBottom w:val="0"/>
      <w:divBdr>
        <w:top w:val="none" w:sz="0" w:space="0" w:color="auto"/>
        <w:left w:val="none" w:sz="0" w:space="0" w:color="auto"/>
        <w:bottom w:val="none" w:sz="0" w:space="0" w:color="auto"/>
        <w:right w:val="none" w:sz="0" w:space="0" w:color="auto"/>
      </w:divBdr>
    </w:div>
    <w:div w:id="488331881">
      <w:bodyDiv w:val="1"/>
      <w:marLeft w:val="0"/>
      <w:marRight w:val="0"/>
      <w:marTop w:val="0"/>
      <w:marBottom w:val="0"/>
      <w:divBdr>
        <w:top w:val="none" w:sz="0" w:space="0" w:color="auto"/>
        <w:left w:val="none" w:sz="0" w:space="0" w:color="auto"/>
        <w:bottom w:val="none" w:sz="0" w:space="0" w:color="auto"/>
        <w:right w:val="none" w:sz="0" w:space="0" w:color="auto"/>
      </w:divBdr>
    </w:div>
    <w:div w:id="683824779">
      <w:bodyDiv w:val="1"/>
      <w:marLeft w:val="0"/>
      <w:marRight w:val="0"/>
      <w:marTop w:val="0"/>
      <w:marBottom w:val="0"/>
      <w:divBdr>
        <w:top w:val="none" w:sz="0" w:space="0" w:color="auto"/>
        <w:left w:val="none" w:sz="0" w:space="0" w:color="auto"/>
        <w:bottom w:val="none" w:sz="0" w:space="0" w:color="auto"/>
        <w:right w:val="none" w:sz="0" w:space="0" w:color="auto"/>
      </w:divBdr>
    </w:div>
    <w:div w:id="748696191">
      <w:bodyDiv w:val="1"/>
      <w:marLeft w:val="0"/>
      <w:marRight w:val="0"/>
      <w:marTop w:val="0"/>
      <w:marBottom w:val="0"/>
      <w:divBdr>
        <w:top w:val="none" w:sz="0" w:space="0" w:color="auto"/>
        <w:left w:val="none" w:sz="0" w:space="0" w:color="auto"/>
        <w:bottom w:val="none" w:sz="0" w:space="0" w:color="auto"/>
        <w:right w:val="none" w:sz="0" w:space="0" w:color="auto"/>
      </w:divBdr>
    </w:div>
    <w:div w:id="818959206">
      <w:bodyDiv w:val="1"/>
      <w:marLeft w:val="0"/>
      <w:marRight w:val="0"/>
      <w:marTop w:val="0"/>
      <w:marBottom w:val="0"/>
      <w:divBdr>
        <w:top w:val="none" w:sz="0" w:space="0" w:color="auto"/>
        <w:left w:val="none" w:sz="0" w:space="0" w:color="auto"/>
        <w:bottom w:val="none" w:sz="0" w:space="0" w:color="auto"/>
        <w:right w:val="none" w:sz="0" w:space="0" w:color="auto"/>
      </w:divBdr>
    </w:div>
    <w:div w:id="864555792">
      <w:bodyDiv w:val="1"/>
      <w:marLeft w:val="0"/>
      <w:marRight w:val="0"/>
      <w:marTop w:val="0"/>
      <w:marBottom w:val="0"/>
      <w:divBdr>
        <w:top w:val="none" w:sz="0" w:space="0" w:color="auto"/>
        <w:left w:val="none" w:sz="0" w:space="0" w:color="auto"/>
        <w:bottom w:val="none" w:sz="0" w:space="0" w:color="auto"/>
        <w:right w:val="none" w:sz="0" w:space="0" w:color="auto"/>
      </w:divBdr>
    </w:div>
    <w:div w:id="1331330205">
      <w:bodyDiv w:val="1"/>
      <w:marLeft w:val="0"/>
      <w:marRight w:val="0"/>
      <w:marTop w:val="0"/>
      <w:marBottom w:val="0"/>
      <w:divBdr>
        <w:top w:val="none" w:sz="0" w:space="0" w:color="auto"/>
        <w:left w:val="none" w:sz="0" w:space="0" w:color="auto"/>
        <w:bottom w:val="none" w:sz="0" w:space="0" w:color="auto"/>
        <w:right w:val="none" w:sz="0" w:space="0" w:color="auto"/>
      </w:divBdr>
    </w:div>
    <w:div w:id="1460882149">
      <w:bodyDiv w:val="1"/>
      <w:marLeft w:val="0"/>
      <w:marRight w:val="0"/>
      <w:marTop w:val="0"/>
      <w:marBottom w:val="0"/>
      <w:divBdr>
        <w:top w:val="none" w:sz="0" w:space="0" w:color="auto"/>
        <w:left w:val="none" w:sz="0" w:space="0" w:color="auto"/>
        <w:bottom w:val="none" w:sz="0" w:space="0" w:color="auto"/>
        <w:right w:val="none" w:sz="0" w:space="0" w:color="auto"/>
      </w:divBdr>
    </w:div>
    <w:div w:id="1587574499">
      <w:bodyDiv w:val="1"/>
      <w:marLeft w:val="0"/>
      <w:marRight w:val="0"/>
      <w:marTop w:val="0"/>
      <w:marBottom w:val="0"/>
      <w:divBdr>
        <w:top w:val="none" w:sz="0" w:space="0" w:color="auto"/>
        <w:left w:val="none" w:sz="0" w:space="0" w:color="auto"/>
        <w:bottom w:val="none" w:sz="0" w:space="0" w:color="auto"/>
        <w:right w:val="none" w:sz="0" w:space="0" w:color="auto"/>
      </w:divBdr>
    </w:div>
    <w:div w:id="2026514476">
      <w:bodyDiv w:val="1"/>
      <w:marLeft w:val="0"/>
      <w:marRight w:val="0"/>
      <w:marTop w:val="0"/>
      <w:marBottom w:val="0"/>
      <w:divBdr>
        <w:top w:val="none" w:sz="0" w:space="0" w:color="auto"/>
        <w:left w:val="none" w:sz="0" w:space="0" w:color="auto"/>
        <w:bottom w:val="none" w:sz="0" w:space="0" w:color="auto"/>
        <w:right w:val="none" w:sz="0" w:space="0" w:color="auto"/>
      </w:divBdr>
    </w:div>
    <w:div w:id="21471584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3957</Words>
  <Characters>22556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Laptop</cp:lastModifiedBy>
  <cp:revision>108</cp:revision>
  <dcterms:created xsi:type="dcterms:W3CDTF">2013-12-23T23:15:00Z</dcterms:created>
  <dcterms:modified xsi:type="dcterms:W3CDTF">2026-10-15T17:08:00Z</dcterms:modified>
  <cp:category/>
</cp:coreProperties>
</file>